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4FC597" w14:textId="26E4512F" w:rsidR="00531EE3" w:rsidRDefault="00C85FB1" w:rsidP="00531EE3">
      <w:pPr>
        <w:pStyle w:val="Nessunaspaziatura"/>
        <w:spacing w:line="360" w:lineRule="auto"/>
        <w:jc w:val="center"/>
        <w:rPr>
          <w:b/>
          <w:sz w:val="26"/>
          <w:szCs w:val="26"/>
        </w:rPr>
      </w:pPr>
      <w:r w:rsidRPr="009F7DB2">
        <w:rPr>
          <w:b/>
          <w:sz w:val="26"/>
          <w:szCs w:val="26"/>
        </w:rPr>
        <w:t>Il cyberbullismo in Italia</w:t>
      </w:r>
    </w:p>
    <w:p w14:paraId="57B2D17D" w14:textId="0C5C0448" w:rsidR="0039017A" w:rsidRPr="00531EE3" w:rsidRDefault="0039017A" w:rsidP="00531EE3">
      <w:pPr>
        <w:pStyle w:val="Nessunaspaziatura"/>
        <w:spacing w:line="360" w:lineRule="auto"/>
        <w:jc w:val="both"/>
        <w:rPr>
          <w:b/>
          <w:sz w:val="26"/>
          <w:szCs w:val="26"/>
        </w:rPr>
      </w:pPr>
      <w:r>
        <w:rPr>
          <w:sz w:val="26"/>
          <w:szCs w:val="26"/>
        </w:rPr>
        <w:t xml:space="preserve">Il cyberbullismo è un fenomeno di enorme portata che investe diversi strati della popolazione, in particolare </w:t>
      </w:r>
      <w:r w:rsidRPr="00531EE3">
        <w:rPr>
          <w:b/>
          <w:sz w:val="26"/>
          <w:szCs w:val="26"/>
        </w:rPr>
        <w:t>dalla prima alla piena adolescenza</w:t>
      </w:r>
      <w:r>
        <w:rPr>
          <w:sz w:val="26"/>
          <w:szCs w:val="26"/>
        </w:rPr>
        <w:t xml:space="preserve">. </w:t>
      </w:r>
      <w:r w:rsidR="00C85FB1">
        <w:rPr>
          <w:sz w:val="26"/>
          <w:szCs w:val="26"/>
        </w:rPr>
        <w:t xml:space="preserve">Il problema è tanto sentito, a livello politico e sociale, </w:t>
      </w:r>
      <w:r w:rsidR="004C5678">
        <w:rPr>
          <w:sz w:val="26"/>
          <w:szCs w:val="26"/>
        </w:rPr>
        <w:t xml:space="preserve">e ha suscitato tali preoccupazioni </w:t>
      </w:r>
      <w:r w:rsidR="00C85FB1">
        <w:rPr>
          <w:sz w:val="26"/>
          <w:szCs w:val="26"/>
        </w:rPr>
        <w:t xml:space="preserve">da innescare </w:t>
      </w:r>
      <w:r w:rsidR="00C85FB1" w:rsidRPr="00531EE3">
        <w:rPr>
          <w:b/>
          <w:sz w:val="26"/>
          <w:szCs w:val="26"/>
        </w:rPr>
        <w:t>l’azione del legislatore</w:t>
      </w:r>
      <w:r w:rsidR="00C85FB1">
        <w:rPr>
          <w:sz w:val="26"/>
          <w:szCs w:val="26"/>
        </w:rPr>
        <w:t xml:space="preserve">, che ha fornito mezzi economici e strumenti giuridici per avviare attività di prevenzione e contrasto al fenomeno descritto. </w:t>
      </w:r>
      <w:r>
        <w:rPr>
          <w:sz w:val="26"/>
          <w:szCs w:val="26"/>
        </w:rPr>
        <w:t>Ma,</w:t>
      </w:r>
      <w:r w:rsidR="00C85FB1">
        <w:rPr>
          <w:sz w:val="26"/>
          <w:szCs w:val="26"/>
        </w:rPr>
        <w:t xml:space="preserve"> come </w:t>
      </w:r>
      <w:r w:rsidR="00CD7675">
        <w:rPr>
          <w:sz w:val="26"/>
          <w:szCs w:val="26"/>
        </w:rPr>
        <w:t>si può facilmente</w:t>
      </w:r>
      <w:r w:rsidR="00C85FB1">
        <w:rPr>
          <w:sz w:val="26"/>
          <w:szCs w:val="26"/>
        </w:rPr>
        <w:t xml:space="preserve"> intuire, circoscrivere il fenomeno per una sua corretta definizione è operazione complessa</w:t>
      </w:r>
      <w:r w:rsidR="004C5678">
        <w:rPr>
          <w:sz w:val="26"/>
          <w:szCs w:val="26"/>
        </w:rPr>
        <w:t xml:space="preserve">, poiché il termine che si riferisce alla questione è ormai entrato </w:t>
      </w:r>
      <w:r w:rsidR="004C5678" w:rsidRPr="00531EE3">
        <w:rPr>
          <w:b/>
          <w:sz w:val="26"/>
          <w:szCs w:val="26"/>
        </w:rPr>
        <w:t>nel vocabolario essenziale</w:t>
      </w:r>
      <w:r w:rsidR="004C5678">
        <w:rPr>
          <w:sz w:val="26"/>
          <w:szCs w:val="26"/>
        </w:rPr>
        <w:t xml:space="preserve"> della popolazione nazionale, con diverse accezioni</w:t>
      </w:r>
      <w:r w:rsidR="00C85FB1">
        <w:rPr>
          <w:sz w:val="26"/>
          <w:szCs w:val="26"/>
        </w:rPr>
        <w:t xml:space="preserve">. Occorre, quindi, definire l’origine del termine e individuare le differenze, consistenti, che intercorrono tra bullismo e cyberbullismo. </w:t>
      </w:r>
      <w:r w:rsidR="00EE447F" w:rsidRPr="00EE447F">
        <w:rPr>
          <w:sz w:val="26"/>
          <w:szCs w:val="26"/>
        </w:rPr>
        <w:t xml:space="preserve">L’ambito nel quale si manifestano maggiormente episodi di bullismo è </w:t>
      </w:r>
      <w:r w:rsidR="00EE447F" w:rsidRPr="00531EE3">
        <w:rPr>
          <w:b/>
          <w:sz w:val="26"/>
          <w:szCs w:val="26"/>
        </w:rPr>
        <w:t>la scuola</w:t>
      </w:r>
      <w:r w:rsidR="00EE447F" w:rsidRPr="00EE447F">
        <w:rPr>
          <w:sz w:val="26"/>
          <w:szCs w:val="26"/>
        </w:rPr>
        <w:t xml:space="preserve">, perché principale luogo deputato alle attività materiali e intellettuali degli adolescenti: per tale motivo, la recente normativa ha espressamente richiesto </w:t>
      </w:r>
      <w:r w:rsidR="00EE447F" w:rsidRPr="00531EE3">
        <w:rPr>
          <w:b/>
          <w:sz w:val="26"/>
          <w:szCs w:val="26"/>
        </w:rPr>
        <w:t>il sostegno dell’istituzione scolastica</w:t>
      </w:r>
      <w:r w:rsidR="00EE447F" w:rsidRPr="00EE447F">
        <w:rPr>
          <w:sz w:val="26"/>
          <w:szCs w:val="26"/>
        </w:rPr>
        <w:t xml:space="preserve"> per una efficace prevenzione e un concreto contrasto al cyberbullismo.</w:t>
      </w:r>
    </w:p>
    <w:p w14:paraId="0D4F3276" w14:textId="77777777" w:rsidR="00531EE3" w:rsidRDefault="00531EE3" w:rsidP="00EF4B5E">
      <w:pPr>
        <w:pStyle w:val="Nessunaspaziatura"/>
        <w:spacing w:line="360" w:lineRule="auto"/>
        <w:jc w:val="both"/>
        <w:rPr>
          <w:b/>
          <w:sz w:val="26"/>
          <w:szCs w:val="26"/>
        </w:rPr>
      </w:pPr>
    </w:p>
    <w:p w14:paraId="732E80BB" w14:textId="411CEA24" w:rsidR="00FA3E66" w:rsidRPr="00EE447F" w:rsidRDefault="00FA3E66" w:rsidP="00EF4B5E">
      <w:pPr>
        <w:pStyle w:val="Nessunaspaziatura"/>
        <w:spacing w:line="360" w:lineRule="auto"/>
        <w:jc w:val="both"/>
        <w:rPr>
          <w:b/>
          <w:sz w:val="26"/>
          <w:szCs w:val="26"/>
        </w:rPr>
      </w:pPr>
      <w:r w:rsidRPr="00EE447F">
        <w:rPr>
          <w:b/>
          <w:sz w:val="26"/>
          <w:szCs w:val="26"/>
        </w:rPr>
        <w:t xml:space="preserve">Bullismo </w:t>
      </w:r>
    </w:p>
    <w:p w14:paraId="5A0D73B4" w14:textId="40C94A93" w:rsidR="00A52108" w:rsidRDefault="004C5678" w:rsidP="00EF4B5E">
      <w:pPr>
        <w:pStyle w:val="Nessunaspaziatura"/>
        <w:spacing w:line="360" w:lineRule="auto"/>
        <w:jc w:val="both"/>
        <w:rPr>
          <w:sz w:val="26"/>
          <w:szCs w:val="26"/>
        </w:rPr>
      </w:pPr>
      <w:r>
        <w:rPr>
          <w:sz w:val="26"/>
          <w:szCs w:val="26"/>
        </w:rPr>
        <w:tab/>
        <w:t xml:space="preserve">Il termine </w:t>
      </w:r>
      <w:r w:rsidR="00D329A3">
        <w:rPr>
          <w:sz w:val="26"/>
          <w:szCs w:val="26"/>
        </w:rPr>
        <w:t xml:space="preserve">italiano </w:t>
      </w:r>
      <w:r>
        <w:rPr>
          <w:sz w:val="26"/>
          <w:szCs w:val="26"/>
        </w:rPr>
        <w:t>“bullismo”</w:t>
      </w:r>
      <w:r w:rsidR="00D329A3">
        <w:rPr>
          <w:sz w:val="26"/>
          <w:szCs w:val="26"/>
        </w:rPr>
        <w:t xml:space="preserve"> deriva dal lemma inglese “</w:t>
      </w:r>
      <w:proofErr w:type="spellStart"/>
      <w:r w:rsidR="00D329A3" w:rsidRPr="00DF55A1">
        <w:rPr>
          <w:sz w:val="26"/>
          <w:szCs w:val="26"/>
        </w:rPr>
        <w:t>bullying</w:t>
      </w:r>
      <w:proofErr w:type="spellEnd"/>
      <w:r w:rsidR="00D329A3">
        <w:rPr>
          <w:sz w:val="26"/>
          <w:szCs w:val="26"/>
        </w:rPr>
        <w:t>” (a sua volta, da “bull”, “toro”)</w:t>
      </w:r>
      <w:r w:rsidR="00631A5A">
        <w:rPr>
          <w:sz w:val="26"/>
          <w:szCs w:val="26"/>
        </w:rPr>
        <w:t xml:space="preserve"> e condivide con l’equivalente inglese il significato di </w:t>
      </w:r>
      <w:r w:rsidR="00631A5A" w:rsidRPr="00531EE3">
        <w:rPr>
          <w:b/>
          <w:sz w:val="26"/>
          <w:szCs w:val="26"/>
        </w:rPr>
        <w:t>“</w:t>
      </w:r>
      <w:r w:rsidR="00631A5A" w:rsidRPr="00531EE3">
        <w:rPr>
          <w:b/>
          <w:i/>
          <w:sz w:val="26"/>
          <w:szCs w:val="26"/>
        </w:rPr>
        <w:t>trattare in modo prepotente; intimidire</w:t>
      </w:r>
      <w:r w:rsidR="00631A5A" w:rsidRPr="00531EE3">
        <w:rPr>
          <w:b/>
          <w:sz w:val="26"/>
          <w:szCs w:val="26"/>
        </w:rPr>
        <w:t>”</w:t>
      </w:r>
      <w:r w:rsidR="00631A5A">
        <w:rPr>
          <w:sz w:val="26"/>
          <w:szCs w:val="26"/>
        </w:rPr>
        <w:t xml:space="preserve">. </w:t>
      </w:r>
    </w:p>
    <w:p w14:paraId="511CB534" w14:textId="6661A3FC" w:rsidR="00B102CE" w:rsidRDefault="00631A5A" w:rsidP="00B102CE">
      <w:pPr>
        <w:pStyle w:val="Nessunaspaziatura"/>
        <w:spacing w:line="360" w:lineRule="auto"/>
        <w:ind w:firstLine="708"/>
        <w:jc w:val="both"/>
        <w:rPr>
          <w:sz w:val="26"/>
          <w:szCs w:val="26"/>
        </w:rPr>
      </w:pPr>
      <w:r>
        <w:rPr>
          <w:sz w:val="26"/>
          <w:szCs w:val="26"/>
        </w:rPr>
        <w:t xml:space="preserve">Lo studioso </w:t>
      </w:r>
      <w:r w:rsidR="00EC6E57">
        <w:rPr>
          <w:sz w:val="26"/>
          <w:szCs w:val="26"/>
        </w:rPr>
        <w:t>norvegese</w:t>
      </w:r>
      <w:r>
        <w:rPr>
          <w:sz w:val="26"/>
          <w:szCs w:val="26"/>
        </w:rPr>
        <w:t xml:space="preserve"> Dan </w:t>
      </w:r>
      <w:proofErr w:type="spellStart"/>
      <w:r>
        <w:rPr>
          <w:sz w:val="26"/>
          <w:szCs w:val="26"/>
        </w:rPr>
        <w:t>Olweus</w:t>
      </w:r>
      <w:proofErr w:type="spellEnd"/>
      <w:r>
        <w:rPr>
          <w:sz w:val="26"/>
          <w:szCs w:val="26"/>
        </w:rPr>
        <w:t xml:space="preserve"> ha definito per primo il fenomeno</w:t>
      </w:r>
      <w:r w:rsidR="00E06C67">
        <w:rPr>
          <w:sz w:val="26"/>
          <w:szCs w:val="26"/>
        </w:rPr>
        <w:t xml:space="preserve">, </w:t>
      </w:r>
      <w:r w:rsidR="005E3CCF">
        <w:rPr>
          <w:sz w:val="26"/>
          <w:szCs w:val="26"/>
        </w:rPr>
        <w:t>indicando</w:t>
      </w:r>
      <w:r w:rsidR="00E06C67">
        <w:rPr>
          <w:sz w:val="26"/>
          <w:szCs w:val="26"/>
        </w:rPr>
        <w:t xml:space="preserve"> le caratteristiche principali</w:t>
      </w:r>
      <w:r w:rsidR="005E3CCF">
        <w:rPr>
          <w:sz w:val="26"/>
          <w:szCs w:val="26"/>
        </w:rPr>
        <w:t xml:space="preserve"> </w:t>
      </w:r>
      <w:r w:rsidR="005E3CCF" w:rsidRPr="00531EE3">
        <w:rPr>
          <w:b/>
          <w:sz w:val="26"/>
          <w:szCs w:val="26"/>
        </w:rPr>
        <w:t>nell’</w:t>
      </w:r>
      <w:r w:rsidR="00EC6E57" w:rsidRPr="00531EE3">
        <w:rPr>
          <w:b/>
          <w:sz w:val="26"/>
          <w:szCs w:val="26"/>
        </w:rPr>
        <w:t>intenzionalità</w:t>
      </w:r>
      <w:r w:rsidR="00EC6E57">
        <w:rPr>
          <w:sz w:val="26"/>
          <w:szCs w:val="26"/>
        </w:rPr>
        <w:t xml:space="preserve">, </w:t>
      </w:r>
      <w:r w:rsidR="005E3CCF">
        <w:rPr>
          <w:sz w:val="26"/>
          <w:szCs w:val="26"/>
        </w:rPr>
        <w:t xml:space="preserve">nella </w:t>
      </w:r>
      <w:r w:rsidR="00EC6E57" w:rsidRPr="00531EE3">
        <w:rPr>
          <w:b/>
          <w:sz w:val="26"/>
          <w:szCs w:val="26"/>
        </w:rPr>
        <w:t>ripetizione</w:t>
      </w:r>
      <w:r w:rsidR="00EC6E57">
        <w:rPr>
          <w:sz w:val="26"/>
          <w:szCs w:val="26"/>
        </w:rPr>
        <w:t xml:space="preserve">, </w:t>
      </w:r>
      <w:r w:rsidR="005E3CCF" w:rsidRPr="00531EE3">
        <w:rPr>
          <w:b/>
          <w:sz w:val="26"/>
          <w:szCs w:val="26"/>
        </w:rPr>
        <w:t>nell’asimmetria di potere</w:t>
      </w:r>
      <w:r w:rsidR="005E3CCF">
        <w:rPr>
          <w:sz w:val="26"/>
          <w:szCs w:val="26"/>
        </w:rPr>
        <w:t>: “</w:t>
      </w:r>
      <w:r w:rsidR="005E3CCF" w:rsidRPr="00DF55A1">
        <w:rPr>
          <w:i/>
          <w:sz w:val="26"/>
          <w:szCs w:val="26"/>
        </w:rPr>
        <w:t>uno studente è oggetto di azioni di bullismo, ovvero è prevaricato o vittimizzato, quando viene esposto, ripetutamente nel corso del tempo, alle azioni offensive messe in atto da parte di uno o più compagni</w:t>
      </w:r>
      <w:r w:rsidR="005E3CCF">
        <w:rPr>
          <w:sz w:val="26"/>
          <w:szCs w:val="26"/>
        </w:rPr>
        <w:t>”</w:t>
      </w:r>
      <w:r w:rsidR="005E3CCF">
        <w:rPr>
          <w:rStyle w:val="Rimandonotaapidipagina"/>
          <w:sz w:val="26"/>
          <w:szCs w:val="26"/>
        </w:rPr>
        <w:footnoteReference w:id="1"/>
      </w:r>
      <w:r w:rsidR="005E3CCF">
        <w:rPr>
          <w:sz w:val="26"/>
          <w:szCs w:val="26"/>
        </w:rPr>
        <w:t>.</w:t>
      </w:r>
      <w:r w:rsidR="00EC6E57">
        <w:rPr>
          <w:sz w:val="26"/>
          <w:szCs w:val="26"/>
        </w:rPr>
        <w:t xml:space="preserve"> Negli episodi di bullismo generalmente si manifesta una precisa e, </w:t>
      </w:r>
      <w:r w:rsidR="002767D3">
        <w:rPr>
          <w:sz w:val="26"/>
          <w:szCs w:val="26"/>
        </w:rPr>
        <w:t>spesso</w:t>
      </w:r>
      <w:r w:rsidR="00EC6E57">
        <w:rPr>
          <w:sz w:val="26"/>
          <w:szCs w:val="26"/>
        </w:rPr>
        <w:t xml:space="preserve">, </w:t>
      </w:r>
      <w:r w:rsidR="00EC6E57">
        <w:rPr>
          <w:sz w:val="26"/>
          <w:szCs w:val="26"/>
        </w:rPr>
        <w:lastRenderedPageBreak/>
        <w:t xml:space="preserve">premeditata volontà di danneggiare, offendere un’altra persona; </w:t>
      </w:r>
      <w:r w:rsidR="002767D3">
        <w:rPr>
          <w:sz w:val="26"/>
          <w:szCs w:val="26"/>
        </w:rPr>
        <w:t>l’evento non è singolo, ma frequente</w:t>
      </w:r>
      <w:r w:rsidR="00EC6E57">
        <w:rPr>
          <w:sz w:val="26"/>
          <w:szCs w:val="26"/>
        </w:rPr>
        <w:t xml:space="preserve"> </w:t>
      </w:r>
      <w:r w:rsidR="002767D3">
        <w:rPr>
          <w:sz w:val="26"/>
          <w:szCs w:val="26"/>
        </w:rPr>
        <w:t>e nei confronti di una persona</w:t>
      </w:r>
      <w:r w:rsidR="002767D3" w:rsidRPr="002767D3">
        <w:rPr>
          <w:sz w:val="26"/>
          <w:szCs w:val="26"/>
        </w:rPr>
        <w:t xml:space="preserve"> </w:t>
      </w:r>
      <w:r w:rsidR="002767D3">
        <w:rPr>
          <w:sz w:val="26"/>
          <w:szCs w:val="26"/>
        </w:rPr>
        <w:t xml:space="preserve">ben individuata; tra bullo e vittima sussiste uno squilibrio di potere: </w:t>
      </w:r>
      <w:r w:rsidR="002767D3" w:rsidRPr="00531EE3">
        <w:rPr>
          <w:b/>
          <w:sz w:val="26"/>
          <w:szCs w:val="26"/>
        </w:rPr>
        <w:t>la vittima viene percepita come più debole perché incapace di difendersi o perché il bullo ha un seguito, più o meno nutrito, che lo sostiene</w:t>
      </w:r>
      <w:r w:rsidR="002767D3">
        <w:rPr>
          <w:sz w:val="26"/>
          <w:szCs w:val="26"/>
        </w:rPr>
        <w:t xml:space="preserve">. </w:t>
      </w:r>
      <w:r w:rsidR="00A52108">
        <w:rPr>
          <w:sz w:val="26"/>
          <w:szCs w:val="26"/>
        </w:rPr>
        <w:t xml:space="preserve">Circostanza, quest’ultima, che introduce un </w:t>
      </w:r>
      <w:r w:rsidR="00A52108" w:rsidRPr="00531EE3">
        <w:rPr>
          <w:b/>
          <w:sz w:val="26"/>
          <w:szCs w:val="26"/>
        </w:rPr>
        <w:t>altro attore</w:t>
      </w:r>
      <w:r w:rsidR="00A52108">
        <w:rPr>
          <w:sz w:val="26"/>
          <w:szCs w:val="26"/>
        </w:rPr>
        <w:t xml:space="preserve"> nello svolgimento di un episodio d</w:t>
      </w:r>
      <w:r w:rsidR="00DE1B2D">
        <w:rPr>
          <w:sz w:val="26"/>
          <w:szCs w:val="26"/>
        </w:rPr>
        <w:t xml:space="preserve">i bullismo: </w:t>
      </w:r>
      <w:r w:rsidR="00DE1B2D" w:rsidRPr="00531EE3">
        <w:rPr>
          <w:b/>
          <w:sz w:val="26"/>
          <w:szCs w:val="26"/>
        </w:rPr>
        <w:t>il gruppo</w:t>
      </w:r>
      <w:r w:rsidR="00A52108" w:rsidRPr="00531EE3">
        <w:rPr>
          <w:b/>
          <w:sz w:val="26"/>
          <w:szCs w:val="26"/>
        </w:rPr>
        <w:t xml:space="preserve"> che osserva e interviene a sostegno del bullo oppure non agisce direttamente, ma conferma la sua presenza</w:t>
      </w:r>
      <w:r w:rsidR="00A52108">
        <w:rPr>
          <w:sz w:val="26"/>
          <w:szCs w:val="26"/>
        </w:rPr>
        <w:t xml:space="preserve"> durante l’atto incitando l’esecutore o deridendo la vittima.</w:t>
      </w:r>
      <w:r w:rsidR="00DE1B2D">
        <w:rPr>
          <w:sz w:val="26"/>
          <w:szCs w:val="26"/>
        </w:rPr>
        <w:t xml:space="preserve"> Gli studi, infatti, hanno evidenziato non solo la presenza d</w:t>
      </w:r>
      <w:r w:rsidR="00643ACB">
        <w:rPr>
          <w:sz w:val="26"/>
          <w:szCs w:val="26"/>
        </w:rPr>
        <w:t>i varie tipologie di bullo e di</w:t>
      </w:r>
      <w:r w:rsidR="00DE1B2D">
        <w:rPr>
          <w:sz w:val="26"/>
          <w:szCs w:val="26"/>
        </w:rPr>
        <w:t xml:space="preserve"> vittima, ma anche di quelle persone che assistono al fatto, gli astanti.</w:t>
      </w:r>
      <w:r w:rsidR="00B102CE">
        <w:rPr>
          <w:sz w:val="26"/>
          <w:szCs w:val="26"/>
        </w:rPr>
        <w:t xml:space="preserve"> </w:t>
      </w:r>
    </w:p>
    <w:p w14:paraId="55606C8C" w14:textId="4ADCE6AB" w:rsidR="00A52108" w:rsidRDefault="00A52108" w:rsidP="00A52108">
      <w:pPr>
        <w:pStyle w:val="Nessunaspaziatura"/>
        <w:spacing w:line="360" w:lineRule="auto"/>
        <w:ind w:firstLine="708"/>
        <w:jc w:val="both"/>
        <w:rPr>
          <w:sz w:val="26"/>
          <w:szCs w:val="26"/>
        </w:rPr>
      </w:pPr>
      <w:r>
        <w:rPr>
          <w:sz w:val="26"/>
          <w:szCs w:val="26"/>
        </w:rPr>
        <w:t xml:space="preserve">L’atto di bullismo può manifestarsi in modo </w:t>
      </w:r>
      <w:r w:rsidRPr="00531EE3">
        <w:rPr>
          <w:b/>
          <w:sz w:val="26"/>
          <w:szCs w:val="26"/>
        </w:rPr>
        <w:t>diretto o indiretto</w:t>
      </w:r>
      <w:r>
        <w:rPr>
          <w:sz w:val="26"/>
          <w:szCs w:val="26"/>
        </w:rPr>
        <w:t>: nella prima categoria rientrano azioni lesive della libertà della vittima</w:t>
      </w:r>
      <w:r w:rsidR="0028042B">
        <w:rPr>
          <w:sz w:val="26"/>
          <w:szCs w:val="26"/>
        </w:rPr>
        <w:t xml:space="preserve"> (rinchiusa in un’aula o nel bagno), offese verbali</w:t>
      </w:r>
      <w:r w:rsidR="00EE606F">
        <w:rPr>
          <w:sz w:val="26"/>
          <w:szCs w:val="26"/>
        </w:rPr>
        <w:t>,</w:t>
      </w:r>
      <w:r w:rsidR="0028042B">
        <w:rPr>
          <w:sz w:val="26"/>
          <w:szCs w:val="26"/>
        </w:rPr>
        <w:t xml:space="preserve"> aggressioni fisiche</w:t>
      </w:r>
      <w:r w:rsidR="00EE606F">
        <w:rPr>
          <w:sz w:val="26"/>
          <w:szCs w:val="26"/>
        </w:rPr>
        <w:t xml:space="preserve"> (e similarmente “</w:t>
      </w:r>
      <w:r w:rsidR="00EE606F" w:rsidRPr="00DF55A1">
        <w:rPr>
          <w:i/>
          <w:sz w:val="26"/>
          <w:szCs w:val="26"/>
        </w:rPr>
        <w:t>comportamenti sessuali sgraditi</w:t>
      </w:r>
      <w:r w:rsidR="00EE606F">
        <w:rPr>
          <w:sz w:val="26"/>
          <w:szCs w:val="26"/>
        </w:rPr>
        <w:t>”),</w:t>
      </w:r>
      <w:r w:rsidR="0028042B">
        <w:rPr>
          <w:sz w:val="26"/>
          <w:szCs w:val="26"/>
        </w:rPr>
        <w:t xml:space="preserve"> perpetrate personalmente e palesemente dal carnefice; nella seconda, invece, rientra l’emarginazione,  si costringe l’individuo percepito debole all’isolamento, o la diffamazione. </w:t>
      </w:r>
    </w:p>
    <w:p w14:paraId="6F311CD6" w14:textId="178A0C15" w:rsidR="004C5678" w:rsidRDefault="00DE1B2D" w:rsidP="00EF4B5E">
      <w:pPr>
        <w:pStyle w:val="Nessunaspaziatura"/>
        <w:spacing w:line="360" w:lineRule="auto"/>
        <w:jc w:val="both"/>
        <w:rPr>
          <w:sz w:val="26"/>
          <w:szCs w:val="26"/>
        </w:rPr>
      </w:pPr>
      <w:r>
        <w:rPr>
          <w:sz w:val="26"/>
          <w:szCs w:val="26"/>
        </w:rPr>
        <w:tab/>
        <w:t xml:space="preserve">Per comprendere il fenomeno nella sua complessità, è bene considerare che – complice un uso </w:t>
      </w:r>
      <w:r w:rsidR="00EE606F">
        <w:rPr>
          <w:sz w:val="26"/>
          <w:szCs w:val="26"/>
        </w:rPr>
        <w:t xml:space="preserve">del termine </w:t>
      </w:r>
      <w:r>
        <w:rPr>
          <w:sz w:val="26"/>
          <w:szCs w:val="26"/>
        </w:rPr>
        <w:t>spropositato nella lingua corrente</w:t>
      </w:r>
      <w:r w:rsidR="00EE606F">
        <w:rPr>
          <w:sz w:val="26"/>
          <w:szCs w:val="26"/>
        </w:rPr>
        <w:t xml:space="preserve"> </w:t>
      </w:r>
      <w:r>
        <w:rPr>
          <w:sz w:val="26"/>
          <w:szCs w:val="26"/>
        </w:rPr>
        <w:t>– spesso l’atto assimilato ad episodio di bullismo in realtà non ne presenta le caratteristiche: l’atto nocivo, a volte, è stato effettuato non con la deliberata “</w:t>
      </w:r>
      <w:r w:rsidRPr="00DF55A1">
        <w:rPr>
          <w:i/>
          <w:sz w:val="26"/>
          <w:szCs w:val="26"/>
        </w:rPr>
        <w:t>intenzione di nuocere</w:t>
      </w:r>
      <w:r>
        <w:rPr>
          <w:sz w:val="26"/>
          <w:szCs w:val="26"/>
        </w:rPr>
        <w:t>” alla persona, ma per scherzo</w:t>
      </w:r>
      <w:r w:rsidR="00EE606F">
        <w:rPr>
          <w:sz w:val="26"/>
          <w:szCs w:val="26"/>
        </w:rPr>
        <w:t>; ferma rimane la circostanza per cui, però, chi subisce l’atto, si sente vittima: in questo caso è importante considerare la percezione che ne derivi a chi prova “</w:t>
      </w:r>
      <w:r w:rsidR="00EE606F" w:rsidRPr="00DF55A1">
        <w:rPr>
          <w:i/>
          <w:sz w:val="26"/>
          <w:szCs w:val="26"/>
        </w:rPr>
        <w:t>disagio</w:t>
      </w:r>
      <w:r w:rsidR="00EE606F">
        <w:rPr>
          <w:sz w:val="26"/>
          <w:szCs w:val="26"/>
        </w:rPr>
        <w:t>”.</w:t>
      </w:r>
    </w:p>
    <w:p w14:paraId="4A2C1FC0" w14:textId="77777777" w:rsidR="00EE447F" w:rsidRDefault="00EE606F" w:rsidP="00EF4B5E">
      <w:pPr>
        <w:pStyle w:val="Nessunaspaziatura"/>
        <w:spacing w:line="360" w:lineRule="auto"/>
        <w:jc w:val="both"/>
        <w:rPr>
          <w:sz w:val="26"/>
          <w:szCs w:val="26"/>
        </w:rPr>
      </w:pPr>
      <w:r>
        <w:rPr>
          <w:sz w:val="26"/>
          <w:szCs w:val="26"/>
        </w:rPr>
        <w:tab/>
        <w:t xml:space="preserve">Della situazione finora descritta sono individuati generalmente tre categorie di attori: il bullo, la vittima e gli astanti. Del bullo si conoscono diverse </w:t>
      </w:r>
      <w:r w:rsidR="00D46D88">
        <w:rPr>
          <w:sz w:val="26"/>
          <w:szCs w:val="26"/>
        </w:rPr>
        <w:t>categorie</w:t>
      </w:r>
      <w:r>
        <w:rPr>
          <w:sz w:val="26"/>
          <w:szCs w:val="26"/>
        </w:rPr>
        <w:t xml:space="preserve">: </w:t>
      </w:r>
      <w:r w:rsidR="00026C9F">
        <w:rPr>
          <w:sz w:val="26"/>
          <w:szCs w:val="26"/>
        </w:rPr>
        <w:t>“</w:t>
      </w:r>
      <w:r w:rsidRPr="00DF55A1">
        <w:rPr>
          <w:i/>
          <w:sz w:val="26"/>
          <w:szCs w:val="26"/>
        </w:rPr>
        <w:t>dominante</w:t>
      </w:r>
      <w:r w:rsidR="00026C9F">
        <w:rPr>
          <w:sz w:val="26"/>
          <w:szCs w:val="26"/>
        </w:rPr>
        <w:t>”</w:t>
      </w:r>
      <w:r w:rsidR="007936A9">
        <w:rPr>
          <w:sz w:val="26"/>
          <w:szCs w:val="26"/>
        </w:rPr>
        <w:t xml:space="preserve"> (</w:t>
      </w:r>
      <w:r w:rsidR="00AA682A">
        <w:rPr>
          <w:sz w:val="26"/>
          <w:szCs w:val="26"/>
        </w:rPr>
        <w:t xml:space="preserve">il bullo è </w:t>
      </w:r>
      <w:r w:rsidR="007936A9">
        <w:rPr>
          <w:sz w:val="26"/>
          <w:szCs w:val="26"/>
        </w:rPr>
        <w:t>contraddistinto da personalità aggressiva, incapace di comprendere il disagio altrui)</w:t>
      </w:r>
      <w:r>
        <w:rPr>
          <w:sz w:val="26"/>
          <w:szCs w:val="26"/>
        </w:rPr>
        <w:t xml:space="preserve">, </w:t>
      </w:r>
      <w:r w:rsidR="00026C9F">
        <w:rPr>
          <w:sz w:val="26"/>
          <w:szCs w:val="26"/>
        </w:rPr>
        <w:t>“</w:t>
      </w:r>
      <w:r w:rsidRPr="00DF55A1">
        <w:rPr>
          <w:i/>
          <w:sz w:val="26"/>
          <w:szCs w:val="26"/>
        </w:rPr>
        <w:t>aggressivo</w:t>
      </w:r>
      <w:r w:rsidR="00026C9F">
        <w:rPr>
          <w:sz w:val="26"/>
          <w:szCs w:val="26"/>
        </w:rPr>
        <w:t>”</w:t>
      </w:r>
      <w:r w:rsidR="007936A9">
        <w:rPr>
          <w:sz w:val="26"/>
          <w:szCs w:val="26"/>
        </w:rPr>
        <w:t xml:space="preserve"> (</w:t>
      </w:r>
      <w:r w:rsidR="00AA682A">
        <w:rPr>
          <w:sz w:val="26"/>
          <w:szCs w:val="26"/>
        </w:rPr>
        <w:t xml:space="preserve">forte fisicamente, è </w:t>
      </w:r>
      <w:r w:rsidR="007936A9">
        <w:rPr>
          <w:sz w:val="26"/>
          <w:szCs w:val="26"/>
        </w:rPr>
        <w:t>spinto principalme</w:t>
      </w:r>
      <w:r w:rsidR="00AA682A">
        <w:rPr>
          <w:sz w:val="26"/>
          <w:szCs w:val="26"/>
        </w:rPr>
        <w:t>nte dal desiderio di prevaricazione</w:t>
      </w:r>
      <w:r w:rsidR="007936A9">
        <w:rPr>
          <w:sz w:val="26"/>
          <w:szCs w:val="26"/>
        </w:rPr>
        <w:t>)</w:t>
      </w:r>
      <w:r>
        <w:rPr>
          <w:sz w:val="26"/>
          <w:szCs w:val="26"/>
        </w:rPr>
        <w:t xml:space="preserve">, </w:t>
      </w:r>
      <w:r w:rsidR="00026C9F">
        <w:rPr>
          <w:sz w:val="26"/>
          <w:szCs w:val="26"/>
        </w:rPr>
        <w:t>“</w:t>
      </w:r>
      <w:r w:rsidRPr="00DF55A1">
        <w:rPr>
          <w:i/>
          <w:sz w:val="26"/>
          <w:szCs w:val="26"/>
        </w:rPr>
        <w:t>passivo</w:t>
      </w:r>
      <w:r w:rsidR="00026C9F">
        <w:rPr>
          <w:sz w:val="26"/>
          <w:szCs w:val="26"/>
        </w:rPr>
        <w:t>”</w:t>
      </w:r>
      <w:r w:rsidR="007936A9">
        <w:rPr>
          <w:sz w:val="26"/>
          <w:szCs w:val="26"/>
        </w:rPr>
        <w:t xml:space="preserve"> (</w:t>
      </w:r>
      <w:r w:rsidR="00AA682A">
        <w:rPr>
          <w:sz w:val="26"/>
          <w:szCs w:val="26"/>
        </w:rPr>
        <w:t>si tratta di chi partecipa ad un episodio di bullismo e sostiene il bullo in vario modo</w:t>
      </w:r>
      <w:r w:rsidR="007936A9">
        <w:rPr>
          <w:sz w:val="26"/>
          <w:szCs w:val="26"/>
        </w:rPr>
        <w:t>)</w:t>
      </w:r>
      <w:r>
        <w:rPr>
          <w:sz w:val="26"/>
          <w:szCs w:val="26"/>
        </w:rPr>
        <w:t xml:space="preserve">, </w:t>
      </w:r>
      <w:r w:rsidR="00026C9F">
        <w:rPr>
          <w:sz w:val="26"/>
          <w:szCs w:val="26"/>
        </w:rPr>
        <w:t>“</w:t>
      </w:r>
      <w:r w:rsidRPr="00DF55A1">
        <w:rPr>
          <w:i/>
          <w:sz w:val="26"/>
          <w:szCs w:val="26"/>
        </w:rPr>
        <w:t>bullo-</w:t>
      </w:r>
      <w:r w:rsidRPr="00DF55A1">
        <w:rPr>
          <w:i/>
          <w:sz w:val="26"/>
          <w:szCs w:val="26"/>
        </w:rPr>
        <w:lastRenderedPageBreak/>
        <w:t>vittima</w:t>
      </w:r>
      <w:r w:rsidR="00026C9F">
        <w:rPr>
          <w:sz w:val="26"/>
          <w:szCs w:val="26"/>
        </w:rPr>
        <w:t>”</w:t>
      </w:r>
      <w:r w:rsidR="007936A9">
        <w:rPr>
          <w:sz w:val="26"/>
          <w:szCs w:val="26"/>
        </w:rPr>
        <w:t xml:space="preserve"> (</w:t>
      </w:r>
      <w:r w:rsidR="00AA682A">
        <w:rPr>
          <w:sz w:val="26"/>
          <w:szCs w:val="26"/>
        </w:rPr>
        <w:t>precedentemente vittima di bullismo, presentano carattere aggressivo verso vittime considerate più deboli</w:t>
      </w:r>
      <w:r w:rsidR="007936A9">
        <w:rPr>
          <w:sz w:val="26"/>
          <w:szCs w:val="26"/>
        </w:rPr>
        <w:t>)</w:t>
      </w:r>
      <w:r w:rsidR="00026C9F">
        <w:rPr>
          <w:sz w:val="26"/>
          <w:szCs w:val="26"/>
        </w:rPr>
        <w:t xml:space="preserve">. </w:t>
      </w:r>
    </w:p>
    <w:p w14:paraId="19CAD2B5" w14:textId="77777777" w:rsidR="00EE447F" w:rsidRDefault="00026C9F" w:rsidP="00EE447F">
      <w:pPr>
        <w:pStyle w:val="Nessunaspaziatura"/>
        <w:spacing w:line="360" w:lineRule="auto"/>
        <w:ind w:firstLine="708"/>
        <w:jc w:val="both"/>
        <w:rPr>
          <w:sz w:val="26"/>
          <w:szCs w:val="26"/>
        </w:rPr>
      </w:pPr>
      <w:r>
        <w:rPr>
          <w:sz w:val="26"/>
          <w:szCs w:val="26"/>
        </w:rPr>
        <w:t>Della vittima, parimenti si individuano specifici caratteri: la “</w:t>
      </w:r>
      <w:r w:rsidRPr="00DF55A1">
        <w:rPr>
          <w:i/>
          <w:sz w:val="26"/>
          <w:szCs w:val="26"/>
        </w:rPr>
        <w:t>vittima passiva</w:t>
      </w:r>
      <w:r>
        <w:rPr>
          <w:sz w:val="26"/>
          <w:szCs w:val="26"/>
        </w:rPr>
        <w:t>”</w:t>
      </w:r>
      <w:r w:rsidR="007936A9">
        <w:rPr>
          <w:sz w:val="26"/>
          <w:szCs w:val="26"/>
        </w:rPr>
        <w:t xml:space="preserve"> (</w:t>
      </w:r>
      <w:r w:rsidR="009C7307">
        <w:rPr>
          <w:sz w:val="26"/>
          <w:szCs w:val="26"/>
        </w:rPr>
        <w:t>i bulli vengono attirati dal comportamento timoroso e di bassa stima di sé di questi individui</w:t>
      </w:r>
      <w:r w:rsidR="007936A9">
        <w:rPr>
          <w:sz w:val="26"/>
          <w:szCs w:val="26"/>
        </w:rPr>
        <w:t>)</w:t>
      </w:r>
      <w:r>
        <w:rPr>
          <w:sz w:val="26"/>
          <w:szCs w:val="26"/>
        </w:rPr>
        <w:t>, “</w:t>
      </w:r>
      <w:r w:rsidRPr="00DF55A1">
        <w:rPr>
          <w:i/>
          <w:sz w:val="26"/>
          <w:szCs w:val="26"/>
        </w:rPr>
        <w:t>vicaria</w:t>
      </w:r>
      <w:r>
        <w:rPr>
          <w:sz w:val="26"/>
          <w:szCs w:val="26"/>
        </w:rPr>
        <w:t>”</w:t>
      </w:r>
      <w:r w:rsidR="007936A9">
        <w:rPr>
          <w:sz w:val="26"/>
          <w:szCs w:val="26"/>
        </w:rPr>
        <w:t xml:space="preserve"> (</w:t>
      </w:r>
      <w:r w:rsidR="009C7307">
        <w:rPr>
          <w:sz w:val="26"/>
          <w:szCs w:val="26"/>
        </w:rPr>
        <w:t>pur non subendo nel contingente un episodio di bullismo, vivono nel timore di esserne oggetto</w:t>
      </w:r>
      <w:r w:rsidR="007936A9">
        <w:rPr>
          <w:sz w:val="26"/>
          <w:szCs w:val="26"/>
        </w:rPr>
        <w:t>)</w:t>
      </w:r>
      <w:r>
        <w:rPr>
          <w:sz w:val="26"/>
          <w:szCs w:val="26"/>
        </w:rPr>
        <w:t>, “</w:t>
      </w:r>
      <w:r w:rsidRPr="00DF55A1">
        <w:rPr>
          <w:i/>
          <w:sz w:val="26"/>
          <w:szCs w:val="26"/>
        </w:rPr>
        <w:t>falsa vittima</w:t>
      </w:r>
      <w:r>
        <w:rPr>
          <w:sz w:val="26"/>
          <w:szCs w:val="26"/>
        </w:rPr>
        <w:t>”</w:t>
      </w:r>
      <w:r w:rsidR="007936A9">
        <w:rPr>
          <w:sz w:val="26"/>
          <w:szCs w:val="26"/>
        </w:rPr>
        <w:t xml:space="preserve"> (</w:t>
      </w:r>
      <w:r w:rsidR="009C7307">
        <w:rPr>
          <w:sz w:val="26"/>
          <w:szCs w:val="26"/>
        </w:rPr>
        <w:t>individui che non subiscono realmente episodi di tal genere, ma lamentano di frequente comportamenti aggressivi dei coetanei per richiedere l’attenzione degli adulti</w:t>
      </w:r>
      <w:r w:rsidR="007936A9">
        <w:rPr>
          <w:sz w:val="26"/>
          <w:szCs w:val="26"/>
        </w:rPr>
        <w:t>)</w:t>
      </w:r>
      <w:r>
        <w:rPr>
          <w:sz w:val="26"/>
          <w:szCs w:val="26"/>
        </w:rPr>
        <w:t>, “</w:t>
      </w:r>
      <w:r w:rsidRPr="00DF55A1">
        <w:rPr>
          <w:i/>
          <w:sz w:val="26"/>
          <w:szCs w:val="26"/>
        </w:rPr>
        <w:t>vittima perpetua</w:t>
      </w:r>
      <w:r>
        <w:rPr>
          <w:sz w:val="26"/>
          <w:szCs w:val="26"/>
        </w:rPr>
        <w:t>”</w:t>
      </w:r>
      <w:r w:rsidR="009C7307">
        <w:rPr>
          <w:sz w:val="26"/>
          <w:szCs w:val="26"/>
        </w:rPr>
        <w:t xml:space="preserve"> (individui con carattere debole, atteggiamento passivo, con tendenza al vittimismo</w:t>
      </w:r>
      <w:r w:rsidR="007936A9">
        <w:rPr>
          <w:sz w:val="26"/>
          <w:szCs w:val="26"/>
        </w:rPr>
        <w:t>)</w:t>
      </w:r>
      <w:r>
        <w:rPr>
          <w:sz w:val="26"/>
          <w:szCs w:val="26"/>
        </w:rPr>
        <w:t>, “</w:t>
      </w:r>
      <w:r w:rsidRPr="00DF55A1">
        <w:rPr>
          <w:i/>
          <w:sz w:val="26"/>
          <w:szCs w:val="26"/>
        </w:rPr>
        <w:t>provocatoria</w:t>
      </w:r>
      <w:r>
        <w:rPr>
          <w:sz w:val="26"/>
          <w:szCs w:val="26"/>
        </w:rPr>
        <w:t>”</w:t>
      </w:r>
      <w:r w:rsidR="007936A9">
        <w:rPr>
          <w:sz w:val="26"/>
          <w:szCs w:val="26"/>
        </w:rPr>
        <w:t xml:space="preserve"> (</w:t>
      </w:r>
      <w:r w:rsidR="00EE447F">
        <w:rPr>
          <w:sz w:val="26"/>
          <w:szCs w:val="26"/>
        </w:rPr>
        <w:t>individuo che consapevolmente innesca risposte ostili nelle persone con cui si confrontano, poiché non si sentono integrati nel gruppo</w:t>
      </w:r>
      <w:r w:rsidR="007936A9">
        <w:rPr>
          <w:sz w:val="26"/>
          <w:szCs w:val="26"/>
        </w:rPr>
        <w:t>)</w:t>
      </w:r>
      <w:r>
        <w:rPr>
          <w:sz w:val="26"/>
          <w:szCs w:val="26"/>
        </w:rPr>
        <w:t xml:space="preserve">. </w:t>
      </w:r>
    </w:p>
    <w:p w14:paraId="025DD0F8" w14:textId="28C02B03" w:rsidR="00531EE3" w:rsidRPr="00634C2A" w:rsidRDefault="00026C9F" w:rsidP="00634C2A">
      <w:pPr>
        <w:pStyle w:val="Nessunaspaziatura"/>
        <w:spacing w:line="360" w:lineRule="auto"/>
        <w:ind w:firstLine="708"/>
        <w:jc w:val="both"/>
        <w:rPr>
          <w:sz w:val="26"/>
          <w:szCs w:val="26"/>
        </w:rPr>
      </w:pPr>
      <w:r>
        <w:rPr>
          <w:sz w:val="26"/>
          <w:szCs w:val="26"/>
        </w:rPr>
        <w:t>Gli astanti si suddividono in “</w:t>
      </w:r>
      <w:r w:rsidRPr="00DF55A1">
        <w:rPr>
          <w:i/>
          <w:sz w:val="26"/>
          <w:szCs w:val="26"/>
        </w:rPr>
        <w:t>supporter</w:t>
      </w:r>
      <w:r>
        <w:rPr>
          <w:sz w:val="26"/>
          <w:szCs w:val="26"/>
        </w:rPr>
        <w:t xml:space="preserve">” </w:t>
      </w:r>
      <w:r w:rsidR="007936A9">
        <w:rPr>
          <w:sz w:val="26"/>
          <w:szCs w:val="26"/>
        </w:rPr>
        <w:t>(</w:t>
      </w:r>
      <w:r w:rsidR="008C4BA1">
        <w:rPr>
          <w:sz w:val="26"/>
          <w:szCs w:val="26"/>
        </w:rPr>
        <w:t>appoggiano il bullo</w:t>
      </w:r>
      <w:r w:rsidR="007936A9">
        <w:rPr>
          <w:sz w:val="26"/>
          <w:szCs w:val="26"/>
        </w:rPr>
        <w:t xml:space="preserve">) </w:t>
      </w:r>
      <w:r>
        <w:rPr>
          <w:sz w:val="26"/>
          <w:szCs w:val="26"/>
        </w:rPr>
        <w:t>e “</w:t>
      </w:r>
      <w:r w:rsidRPr="00DF55A1">
        <w:rPr>
          <w:i/>
          <w:sz w:val="26"/>
          <w:szCs w:val="26"/>
        </w:rPr>
        <w:t>spettatori</w:t>
      </w:r>
      <w:r>
        <w:rPr>
          <w:sz w:val="26"/>
          <w:szCs w:val="26"/>
        </w:rPr>
        <w:t>”</w:t>
      </w:r>
      <w:r w:rsidR="007936A9">
        <w:rPr>
          <w:sz w:val="26"/>
          <w:szCs w:val="26"/>
        </w:rPr>
        <w:t xml:space="preserve"> (</w:t>
      </w:r>
      <w:r w:rsidR="008C4BA1">
        <w:rPr>
          <w:sz w:val="26"/>
          <w:szCs w:val="26"/>
        </w:rPr>
        <w:t>assistono al fatto ma non vi intervengono</w:t>
      </w:r>
      <w:r w:rsidR="007936A9">
        <w:rPr>
          <w:sz w:val="26"/>
          <w:szCs w:val="26"/>
        </w:rPr>
        <w:t>)</w:t>
      </w:r>
      <w:r w:rsidR="008C4BA1">
        <w:rPr>
          <w:sz w:val="26"/>
          <w:szCs w:val="26"/>
        </w:rPr>
        <w:t>: spesso costoro osservano tale comportamento per timore di ripercussioni da parte del bullo</w:t>
      </w:r>
      <w:r>
        <w:rPr>
          <w:sz w:val="26"/>
          <w:szCs w:val="26"/>
        </w:rPr>
        <w:t>.</w:t>
      </w:r>
    </w:p>
    <w:p w14:paraId="64266F11" w14:textId="77777777" w:rsidR="00531EE3" w:rsidRDefault="00531EE3" w:rsidP="00EF4B5E">
      <w:pPr>
        <w:pStyle w:val="Nessunaspaziatura"/>
        <w:spacing w:line="360" w:lineRule="auto"/>
        <w:jc w:val="both"/>
        <w:rPr>
          <w:b/>
          <w:sz w:val="26"/>
          <w:szCs w:val="26"/>
        </w:rPr>
      </w:pPr>
    </w:p>
    <w:p w14:paraId="767C9666" w14:textId="50E44F1F" w:rsidR="00F852D2" w:rsidRPr="00F852D2" w:rsidRDefault="00531EE3" w:rsidP="00531EE3">
      <w:pPr>
        <w:pStyle w:val="Nessunaspaziatura"/>
        <w:spacing w:line="360" w:lineRule="auto"/>
        <w:jc w:val="both"/>
        <w:rPr>
          <w:b/>
          <w:sz w:val="26"/>
          <w:szCs w:val="26"/>
        </w:rPr>
      </w:pPr>
      <w:r w:rsidRPr="00F852D2">
        <w:rPr>
          <w:b/>
          <w:sz w:val="26"/>
          <w:szCs w:val="26"/>
        </w:rPr>
        <w:t>Bullismo e cyberbullismo nell’Indagine del 2021</w:t>
      </w:r>
    </w:p>
    <w:p w14:paraId="125E90C3" w14:textId="77777777" w:rsidR="00F852D2" w:rsidRDefault="00F852D2" w:rsidP="00531EE3">
      <w:pPr>
        <w:pStyle w:val="Nessunaspaziatura"/>
        <w:spacing w:line="360" w:lineRule="auto"/>
        <w:jc w:val="both"/>
        <w:rPr>
          <w:sz w:val="26"/>
          <w:szCs w:val="26"/>
        </w:rPr>
      </w:pPr>
    </w:p>
    <w:p w14:paraId="199089CF" w14:textId="57870DD4" w:rsidR="00531EE3" w:rsidRPr="00531EE3" w:rsidRDefault="00531EE3" w:rsidP="00531EE3">
      <w:pPr>
        <w:pStyle w:val="Nessunaspaziatura"/>
        <w:spacing w:line="360" w:lineRule="auto"/>
        <w:jc w:val="both"/>
        <w:rPr>
          <w:sz w:val="26"/>
          <w:szCs w:val="26"/>
        </w:rPr>
      </w:pPr>
      <w:r w:rsidRPr="00531EE3">
        <w:rPr>
          <w:sz w:val="26"/>
          <w:szCs w:val="26"/>
        </w:rPr>
        <w:t xml:space="preserve">Nel 2021 – tra maggio e ottobre – l’Istat ha realizzato un’indagine sugli studenti delle scuole secondarie di primo e secondo grado volta a cogliere la quotidianità dei ragazzi in un periodo in cui erano ancora evidenti le conseguenze della pandemia e ancora vigenti alcune regole relative al distanziamento sociale. Il 9,4% degli intervistati ha dichiarato di aver assistito in prima persona o di essere venuto a conoscenza durante la pandemia di episodi di cyberbullismo sui suoi compagni di scuola (oltre 350 mila ragazzi). Sono soprattutto i ragazzi delle scuole secondarie di primo grado ad avere assistito o a essere venuti a conoscenza di questo tipo di comportamenti (11,7%, contro il 7,9 delle scuole secondarie di secondo grado). Tra le ragazze, la quota è più alta rispetto ai coetanei maschi: rispettivamente 11,3% contro 7,6%. Per i ragazzi stranieri la </w:t>
      </w:r>
      <w:r w:rsidRPr="00531EE3">
        <w:rPr>
          <w:sz w:val="26"/>
          <w:szCs w:val="26"/>
        </w:rPr>
        <w:lastRenderedPageBreak/>
        <w:t>percentuale di persone che hanno assistito o saputo di episodi di cyberbullismo sale al 12% (per gli italiani è 9,2%); si deve inoltre registrare che per gli stranieri la quota di coloro che non risponde è notevolmente più elevata di quella registrata tra gli italiani: 7,7% contro 2,9%; anche questo potrebbe essere interpretato come un segnale di maggior disagio rispetto a questo tipo di fenomeno.</w:t>
      </w:r>
    </w:p>
    <w:p w14:paraId="59039919" w14:textId="77777777" w:rsidR="00531EE3" w:rsidRPr="00531EE3" w:rsidRDefault="00531EE3" w:rsidP="00531EE3">
      <w:pPr>
        <w:pStyle w:val="Nessunaspaziatura"/>
        <w:spacing w:line="360" w:lineRule="auto"/>
        <w:jc w:val="both"/>
        <w:rPr>
          <w:sz w:val="26"/>
          <w:szCs w:val="26"/>
        </w:rPr>
      </w:pPr>
      <w:r w:rsidRPr="00531EE3">
        <w:rPr>
          <w:sz w:val="26"/>
          <w:szCs w:val="26"/>
        </w:rPr>
        <w:t>L’indagine ha poi approfondito l’eventuale esperienza personale di episodi di bullismo o cyberbullismo durante il periodo della diffusione del Covid-19 (tra marzo 2020 e l’estate 2021), chiedendo se alla persona durate la pandemia fosse capitato di:</w:t>
      </w:r>
    </w:p>
    <w:p w14:paraId="7A15382F" w14:textId="77777777" w:rsidR="00531EE3" w:rsidRPr="00531EE3" w:rsidRDefault="00531EE3" w:rsidP="00531EE3">
      <w:pPr>
        <w:pStyle w:val="Nessunaspaziatura"/>
        <w:spacing w:line="360" w:lineRule="auto"/>
        <w:jc w:val="both"/>
        <w:rPr>
          <w:sz w:val="26"/>
          <w:szCs w:val="26"/>
        </w:rPr>
      </w:pPr>
      <w:r w:rsidRPr="00531EE3">
        <w:rPr>
          <w:sz w:val="26"/>
          <w:szCs w:val="26"/>
        </w:rPr>
        <w:t>• essere offeso (anche online) con soprannomi, parolacce, insulti;</w:t>
      </w:r>
    </w:p>
    <w:p w14:paraId="1B1956B1" w14:textId="77777777" w:rsidR="00531EE3" w:rsidRPr="00531EE3" w:rsidRDefault="00531EE3" w:rsidP="00531EE3">
      <w:pPr>
        <w:pStyle w:val="Nessunaspaziatura"/>
        <w:spacing w:line="360" w:lineRule="auto"/>
        <w:jc w:val="both"/>
        <w:rPr>
          <w:sz w:val="26"/>
          <w:szCs w:val="26"/>
        </w:rPr>
      </w:pPr>
      <w:r w:rsidRPr="00531EE3">
        <w:rPr>
          <w:sz w:val="26"/>
          <w:szCs w:val="26"/>
        </w:rPr>
        <w:t>• essere preso in giro (anche online) per l’aspetto fisico o per il modo di parlare;</w:t>
      </w:r>
    </w:p>
    <w:p w14:paraId="361F8244" w14:textId="77777777" w:rsidR="00531EE3" w:rsidRPr="00531EE3" w:rsidRDefault="00531EE3" w:rsidP="00531EE3">
      <w:pPr>
        <w:pStyle w:val="Nessunaspaziatura"/>
        <w:spacing w:line="360" w:lineRule="auto"/>
        <w:jc w:val="both"/>
        <w:rPr>
          <w:sz w:val="26"/>
          <w:szCs w:val="26"/>
        </w:rPr>
      </w:pPr>
      <w:r w:rsidRPr="00531EE3">
        <w:rPr>
          <w:sz w:val="26"/>
          <w:szCs w:val="26"/>
        </w:rPr>
        <w:t>• essere preso di mira raccontando in giro storie sul suo conto (sparlando) (anche online);</w:t>
      </w:r>
    </w:p>
    <w:p w14:paraId="71D54CDB" w14:textId="77777777" w:rsidR="00531EE3" w:rsidRPr="00531EE3" w:rsidRDefault="00531EE3" w:rsidP="00531EE3">
      <w:pPr>
        <w:pStyle w:val="Nessunaspaziatura"/>
        <w:spacing w:line="360" w:lineRule="auto"/>
        <w:jc w:val="both"/>
        <w:rPr>
          <w:sz w:val="26"/>
          <w:szCs w:val="26"/>
        </w:rPr>
      </w:pPr>
      <w:r w:rsidRPr="00531EE3">
        <w:rPr>
          <w:sz w:val="26"/>
          <w:szCs w:val="26"/>
        </w:rPr>
        <w:t>• essere colpito con spintoni, botte, calci, pugni.</w:t>
      </w:r>
    </w:p>
    <w:p w14:paraId="1EF26BD1" w14:textId="77777777" w:rsidR="00531EE3" w:rsidRPr="00531EE3" w:rsidRDefault="00531EE3" w:rsidP="00531EE3">
      <w:pPr>
        <w:pStyle w:val="Nessunaspaziatura"/>
        <w:spacing w:line="360" w:lineRule="auto"/>
        <w:jc w:val="both"/>
        <w:rPr>
          <w:sz w:val="26"/>
          <w:szCs w:val="26"/>
        </w:rPr>
      </w:pPr>
      <w:r w:rsidRPr="00531EE3">
        <w:rPr>
          <w:sz w:val="26"/>
          <w:szCs w:val="26"/>
        </w:rPr>
        <w:t>In generale, l’88,6% degli studenti e delle studentesse intervistate ha dichiarato di non essere stato interessato da nessuno di questi comportamenti. Tra le ragazze, la quota di coloro che ha vissuto almeno una di queste situazioni di disagio è più elevata: 12,5% contro il 10,3% dei ragazzi. Si riscontrano notevoli differenze per cittadinanza: tra gli italiani la quota di chi ha vissuto almeno uno degli episodi elencati arriva all’10,9%, tra gli stranieri è del 18,2%. I più piccoli si confermano come la fascia di popolazione maggiormente a rischio: nelle scuole secondarie di secondo grado ha vissuto una di queste esperienze il 9,8% degli alunni; nelle scuole secondarie di primo grado quasi il 14%.</w:t>
      </w:r>
    </w:p>
    <w:p w14:paraId="551EE6F3" w14:textId="77777777" w:rsidR="00531EE3" w:rsidRPr="00531EE3" w:rsidRDefault="00531EE3" w:rsidP="00531EE3">
      <w:pPr>
        <w:pStyle w:val="Nessunaspaziatura"/>
        <w:spacing w:line="360" w:lineRule="auto"/>
        <w:jc w:val="both"/>
        <w:rPr>
          <w:sz w:val="26"/>
          <w:szCs w:val="26"/>
        </w:rPr>
      </w:pPr>
      <w:r w:rsidRPr="00531EE3">
        <w:rPr>
          <w:sz w:val="26"/>
          <w:szCs w:val="26"/>
        </w:rPr>
        <w:t xml:space="preserve">Riguardo gli specifici comportamenti, il 4,2% degli studenti e il 5,3% delle studentesse delle scuole secondarie dichiara di essere stato offeso (anche on line) con soprannomi, parolacce e insulti. Sono stati presi in giro per l’aspetto fisico e il modo di parlare il 3,0% dei ragazzi e il 3,9% delle ragazze. Sono stati presi di mira raccontando in giro storie diffamatorie (anche online) il 2,3% degli </w:t>
      </w:r>
      <w:r w:rsidRPr="00531EE3">
        <w:rPr>
          <w:sz w:val="26"/>
          <w:szCs w:val="26"/>
        </w:rPr>
        <w:lastRenderedPageBreak/>
        <w:t>studenti e il 3,9% delle studentesse. Spintoni, botte, calci e pugni hanno riguardato invece più i maschi (1,1%) che le femmine (0,4%).</w:t>
      </w:r>
    </w:p>
    <w:p w14:paraId="1D8ED0B2" w14:textId="5557B875" w:rsidR="00531EE3" w:rsidRPr="00531EE3" w:rsidRDefault="00531EE3" w:rsidP="00531EE3">
      <w:pPr>
        <w:pStyle w:val="Nessunaspaziatura"/>
        <w:spacing w:line="360" w:lineRule="auto"/>
        <w:jc w:val="both"/>
        <w:rPr>
          <w:sz w:val="26"/>
          <w:szCs w:val="26"/>
        </w:rPr>
      </w:pPr>
      <w:r w:rsidRPr="00531EE3">
        <w:rPr>
          <w:sz w:val="26"/>
          <w:szCs w:val="26"/>
        </w:rPr>
        <w:t xml:space="preserve">Nel leggere i dati e in particolare quelli riferiti agli aspetti fisici del bullismo, si deve ricordare che l’Indagine si è svolta in una situazione in cui i contatti fisici e in generale quelli diretti tra i ragazzi subivano ancora le conseguenze delle restrizioni dovute alla necessità di prevenire la diffusione della pandemia. Le cifre riportate quindi sono da considerare specifiche del periodo e difficilmente generalizzabili. </w:t>
      </w:r>
    </w:p>
    <w:p w14:paraId="562ED255" w14:textId="3B0EB782" w:rsidR="00531EE3" w:rsidRDefault="00531EE3" w:rsidP="00531EE3">
      <w:pPr>
        <w:pStyle w:val="Nessunaspaziatura"/>
        <w:spacing w:line="360" w:lineRule="auto"/>
        <w:jc w:val="both"/>
        <w:rPr>
          <w:sz w:val="26"/>
          <w:szCs w:val="26"/>
        </w:rPr>
      </w:pPr>
      <w:r w:rsidRPr="00531EE3">
        <w:rPr>
          <w:sz w:val="26"/>
          <w:szCs w:val="26"/>
        </w:rPr>
        <w:t>Un altro importante aspetto evidenziato dall’indagine del 2021 è che spesso il bullismo e il cyberbullismo si iscrivono in un quadro più ampio di disagio sociale; per questo è importante, nello studio dei due fenomeni, tenere conto anche di altre dimensioni della vita quotidiana di bambini e ragazzi. Ad esempio è evidente che l’esperienza di episodi vessatori è più frequente tra i ragazzi che ritengono di appartenere a famiglie povere o molto povere. I ragazzi che percepiscono come ricca la propria famiglia hanno subito episodi di bullismo o cyberbullismo nel 7,9% dei casi, quelli che ritengono la famiglia né ricca né povera nell’8,1%, mentre la quota di</w:t>
      </w:r>
      <w:r w:rsidR="00634C2A">
        <w:rPr>
          <w:sz w:val="26"/>
          <w:szCs w:val="26"/>
        </w:rPr>
        <w:t xml:space="preserve"> </w:t>
      </w:r>
      <w:r w:rsidRPr="00531EE3">
        <w:rPr>
          <w:sz w:val="26"/>
          <w:szCs w:val="26"/>
        </w:rPr>
        <w:t>vittime sale al 16,2% tra coloro che percepiscono la famiglia come povera. Anche tra coloro che non vanno bene a scuola gli episodi di bullismo sono più diffusi. Ne sono vittima circa l’8% di coloro che dichiarano di essere bravi o molto bravi a scuola prima della pandemia; la quota sale al 14,8% tra coloro che non sono bravi. Risulta così chiaro da questi esempi che lo studio del bullismo e del cyberbullismo debba avvenire all’interno di rilevazioni strutturate, che consentano di avere allo stesso tempo informazioni approfondite sul background sociale e scolastico dei ragazzi.</w:t>
      </w:r>
    </w:p>
    <w:p w14:paraId="3EA2B94A" w14:textId="77777777" w:rsidR="00634C2A" w:rsidRPr="00531EE3" w:rsidRDefault="00634C2A" w:rsidP="00531EE3">
      <w:pPr>
        <w:pStyle w:val="Nessunaspaziatura"/>
        <w:spacing w:line="360" w:lineRule="auto"/>
        <w:jc w:val="both"/>
        <w:rPr>
          <w:sz w:val="26"/>
          <w:szCs w:val="26"/>
        </w:rPr>
      </w:pPr>
    </w:p>
    <w:p w14:paraId="317FC921" w14:textId="03AB152B" w:rsidR="00531EE3" w:rsidRDefault="00531EE3" w:rsidP="00531EE3">
      <w:pPr>
        <w:pStyle w:val="Nessunaspaziatura"/>
        <w:spacing w:line="360" w:lineRule="auto"/>
        <w:jc w:val="both"/>
        <w:rPr>
          <w:sz w:val="26"/>
          <w:szCs w:val="26"/>
        </w:rPr>
      </w:pPr>
    </w:p>
    <w:p w14:paraId="214C564B" w14:textId="77777777" w:rsidR="00634C2A" w:rsidRDefault="00634C2A" w:rsidP="00531EE3">
      <w:pPr>
        <w:pStyle w:val="Nessunaspaziatura"/>
        <w:spacing w:line="360" w:lineRule="auto"/>
        <w:jc w:val="both"/>
        <w:rPr>
          <w:sz w:val="26"/>
          <w:szCs w:val="26"/>
        </w:rPr>
      </w:pPr>
    </w:p>
    <w:p w14:paraId="08974368" w14:textId="77777777" w:rsidR="00634C2A" w:rsidRDefault="00634C2A" w:rsidP="00531EE3">
      <w:pPr>
        <w:pStyle w:val="Nessunaspaziatura"/>
        <w:spacing w:line="360" w:lineRule="auto"/>
        <w:jc w:val="both"/>
        <w:rPr>
          <w:sz w:val="26"/>
          <w:szCs w:val="26"/>
        </w:rPr>
      </w:pPr>
    </w:p>
    <w:p w14:paraId="24DCF508" w14:textId="77777777" w:rsidR="00634C2A" w:rsidRPr="00634C2A" w:rsidRDefault="00634C2A" w:rsidP="00634C2A">
      <w:pPr>
        <w:spacing w:after="0" w:line="360" w:lineRule="auto"/>
        <w:jc w:val="both"/>
        <w:rPr>
          <w:b/>
          <w:sz w:val="26"/>
          <w:szCs w:val="26"/>
        </w:rPr>
      </w:pPr>
      <w:r w:rsidRPr="00634C2A">
        <w:rPr>
          <w:b/>
          <w:sz w:val="26"/>
          <w:szCs w:val="26"/>
        </w:rPr>
        <w:lastRenderedPageBreak/>
        <w:t>Cyberbullismo</w:t>
      </w:r>
    </w:p>
    <w:p w14:paraId="4BB0EF66" w14:textId="06903061" w:rsidR="00634C2A" w:rsidRPr="00634C2A" w:rsidRDefault="00634C2A" w:rsidP="00634C2A">
      <w:pPr>
        <w:spacing w:after="0" w:line="360" w:lineRule="auto"/>
        <w:jc w:val="both"/>
        <w:rPr>
          <w:sz w:val="26"/>
          <w:szCs w:val="26"/>
        </w:rPr>
      </w:pPr>
      <w:r w:rsidRPr="00634C2A">
        <w:rPr>
          <w:sz w:val="26"/>
          <w:szCs w:val="26"/>
        </w:rPr>
        <w:tab/>
        <w:t>Il cyberbullismo</w:t>
      </w:r>
      <w:r w:rsidRPr="00634C2A">
        <w:rPr>
          <w:sz w:val="26"/>
          <w:szCs w:val="26"/>
          <w:vertAlign w:val="superscript"/>
        </w:rPr>
        <w:footnoteReference w:id="2"/>
      </w:r>
      <w:r w:rsidRPr="00634C2A">
        <w:rPr>
          <w:sz w:val="26"/>
          <w:szCs w:val="26"/>
        </w:rPr>
        <w:t xml:space="preserve"> (composto di “cyber” e “bullismo”), può essere definito nella lingua italiana come “</w:t>
      </w:r>
      <w:r w:rsidRPr="00634C2A">
        <w:rPr>
          <w:i/>
          <w:sz w:val="26"/>
          <w:szCs w:val="26"/>
        </w:rPr>
        <w:t>bullismo virtuale, compiuto mediante la rete telematica</w:t>
      </w:r>
      <w:r w:rsidRPr="00634C2A">
        <w:rPr>
          <w:sz w:val="26"/>
          <w:szCs w:val="26"/>
        </w:rPr>
        <w:t>”</w:t>
      </w:r>
      <w:r w:rsidRPr="00634C2A">
        <w:rPr>
          <w:sz w:val="26"/>
          <w:szCs w:val="26"/>
          <w:vertAlign w:val="superscript"/>
        </w:rPr>
        <w:footnoteReference w:id="3"/>
      </w:r>
      <w:r w:rsidRPr="00634C2A">
        <w:rPr>
          <w:sz w:val="26"/>
          <w:szCs w:val="26"/>
        </w:rPr>
        <w:t xml:space="preserve">. Ma il confisso “cyber” non cambia di poco l’ambito di applicazione, il luogo, il tempo, gli attori, il rapporto tra vittime, bulli e astanti. </w:t>
      </w:r>
    </w:p>
    <w:p w14:paraId="5DDCFE6F" w14:textId="77777777" w:rsidR="00634C2A" w:rsidRPr="00634C2A" w:rsidRDefault="00634C2A" w:rsidP="00634C2A">
      <w:pPr>
        <w:spacing w:after="0" w:line="360" w:lineRule="auto"/>
        <w:ind w:firstLine="708"/>
        <w:jc w:val="both"/>
        <w:rPr>
          <w:sz w:val="26"/>
          <w:szCs w:val="26"/>
        </w:rPr>
      </w:pPr>
      <w:proofErr w:type="spellStart"/>
      <w:r w:rsidRPr="00634C2A">
        <w:rPr>
          <w:sz w:val="26"/>
          <w:szCs w:val="26"/>
        </w:rPr>
        <w:t>Genta</w:t>
      </w:r>
      <w:proofErr w:type="spellEnd"/>
      <w:r w:rsidRPr="00634C2A">
        <w:rPr>
          <w:sz w:val="26"/>
          <w:szCs w:val="26"/>
        </w:rPr>
        <w:t xml:space="preserve"> afferma che “il cyberbullismo o bullismo elettronico si configura come un insieme di condotte aggressive che tramite sms (</w:t>
      </w:r>
      <w:r w:rsidRPr="00634C2A">
        <w:rPr>
          <w:i/>
          <w:sz w:val="26"/>
          <w:szCs w:val="26"/>
        </w:rPr>
        <w:t xml:space="preserve">short </w:t>
      </w:r>
      <w:proofErr w:type="spellStart"/>
      <w:r w:rsidRPr="00634C2A">
        <w:rPr>
          <w:i/>
          <w:sz w:val="26"/>
          <w:szCs w:val="26"/>
        </w:rPr>
        <w:t>message</w:t>
      </w:r>
      <w:proofErr w:type="spellEnd"/>
      <w:r w:rsidRPr="00634C2A">
        <w:rPr>
          <w:i/>
          <w:sz w:val="26"/>
          <w:szCs w:val="26"/>
        </w:rPr>
        <w:t xml:space="preserve"> service</w:t>
      </w:r>
      <w:r w:rsidRPr="00634C2A">
        <w:rPr>
          <w:sz w:val="26"/>
          <w:szCs w:val="26"/>
        </w:rPr>
        <w:t xml:space="preserve">) o </w:t>
      </w:r>
      <w:proofErr w:type="spellStart"/>
      <w:r w:rsidRPr="00634C2A">
        <w:rPr>
          <w:sz w:val="26"/>
          <w:szCs w:val="26"/>
        </w:rPr>
        <w:t>mms</w:t>
      </w:r>
      <w:proofErr w:type="spellEnd"/>
      <w:r w:rsidRPr="00634C2A">
        <w:rPr>
          <w:sz w:val="26"/>
          <w:szCs w:val="26"/>
        </w:rPr>
        <w:t xml:space="preserve"> (</w:t>
      </w:r>
      <w:proofErr w:type="spellStart"/>
      <w:r w:rsidRPr="00634C2A">
        <w:rPr>
          <w:i/>
          <w:sz w:val="26"/>
          <w:szCs w:val="26"/>
        </w:rPr>
        <w:t>multimedial</w:t>
      </w:r>
      <w:proofErr w:type="spellEnd"/>
      <w:r w:rsidRPr="00634C2A">
        <w:rPr>
          <w:i/>
          <w:sz w:val="26"/>
          <w:szCs w:val="26"/>
        </w:rPr>
        <w:t xml:space="preserve"> </w:t>
      </w:r>
      <w:proofErr w:type="spellStart"/>
      <w:r w:rsidRPr="00634C2A">
        <w:rPr>
          <w:i/>
          <w:sz w:val="26"/>
          <w:szCs w:val="26"/>
        </w:rPr>
        <w:t>message</w:t>
      </w:r>
      <w:proofErr w:type="spellEnd"/>
      <w:r w:rsidRPr="00634C2A">
        <w:rPr>
          <w:i/>
          <w:sz w:val="26"/>
          <w:szCs w:val="26"/>
        </w:rPr>
        <w:t xml:space="preserve"> service</w:t>
      </w:r>
      <w:r w:rsidRPr="00634C2A">
        <w:rPr>
          <w:sz w:val="26"/>
          <w:szCs w:val="26"/>
        </w:rPr>
        <w:t>), attraverso la posta elettronica e l’utilizzo del web, diffonde contenuti denigratori, messaggi e immagini offensivi o lesivi di una persona o di un gruppo di persone”</w:t>
      </w:r>
      <w:r w:rsidRPr="00634C2A">
        <w:rPr>
          <w:sz w:val="26"/>
          <w:szCs w:val="26"/>
          <w:vertAlign w:val="superscript"/>
        </w:rPr>
        <w:footnoteReference w:id="4"/>
      </w:r>
      <w:r w:rsidRPr="00634C2A">
        <w:rPr>
          <w:sz w:val="26"/>
          <w:szCs w:val="26"/>
        </w:rPr>
        <w:t xml:space="preserve">. Con riferimento al web, si intende una vasta gamma di piattaforme online - senza dimenticare le diffuse proposte di messaggeria istantanea - che offrono svariati servizi e </w:t>
      </w:r>
      <w:r w:rsidRPr="00634C2A">
        <w:rPr>
          <w:i/>
          <w:sz w:val="26"/>
          <w:szCs w:val="26"/>
        </w:rPr>
        <w:t>in</w:t>
      </w:r>
      <w:r w:rsidRPr="00634C2A">
        <w:rPr>
          <w:sz w:val="26"/>
          <w:szCs w:val="26"/>
        </w:rPr>
        <w:t xml:space="preserve"> </w:t>
      </w:r>
      <w:r w:rsidRPr="00634C2A">
        <w:rPr>
          <w:i/>
          <w:sz w:val="26"/>
          <w:szCs w:val="26"/>
        </w:rPr>
        <w:t>primis</w:t>
      </w:r>
      <w:r w:rsidRPr="00634C2A">
        <w:rPr>
          <w:sz w:val="26"/>
          <w:szCs w:val="26"/>
        </w:rPr>
        <w:t xml:space="preserve"> l’agognata visibilità, di cui già Andy Warhol aveva profetizzato la futura realizzazione ("</w:t>
      </w:r>
      <w:r w:rsidRPr="00634C2A">
        <w:rPr>
          <w:i/>
          <w:sz w:val="26"/>
          <w:szCs w:val="26"/>
        </w:rPr>
        <w:t xml:space="preserve">In the future </w:t>
      </w:r>
      <w:proofErr w:type="spellStart"/>
      <w:r w:rsidRPr="00634C2A">
        <w:rPr>
          <w:i/>
          <w:sz w:val="26"/>
          <w:szCs w:val="26"/>
        </w:rPr>
        <w:t>everyone</w:t>
      </w:r>
      <w:proofErr w:type="spellEnd"/>
      <w:r w:rsidRPr="00634C2A">
        <w:rPr>
          <w:i/>
          <w:sz w:val="26"/>
          <w:szCs w:val="26"/>
        </w:rPr>
        <w:t xml:space="preserve"> </w:t>
      </w:r>
      <w:proofErr w:type="spellStart"/>
      <w:r w:rsidRPr="00634C2A">
        <w:rPr>
          <w:i/>
          <w:sz w:val="26"/>
          <w:szCs w:val="26"/>
        </w:rPr>
        <w:t>will</w:t>
      </w:r>
      <w:proofErr w:type="spellEnd"/>
      <w:r w:rsidRPr="00634C2A">
        <w:rPr>
          <w:i/>
          <w:sz w:val="26"/>
          <w:szCs w:val="26"/>
        </w:rPr>
        <w:t xml:space="preserve"> be world-</w:t>
      </w:r>
      <w:proofErr w:type="spellStart"/>
      <w:r w:rsidRPr="00634C2A">
        <w:rPr>
          <w:i/>
          <w:sz w:val="26"/>
          <w:szCs w:val="26"/>
        </w:rPr>
        <w:t>famous</w:t>
      </w:r>
      <w:proofErr w:type="spellEnd"/>
      <w:r w:rsidRPr="00634C2A">
        <w:rPr>
          <w:i/>
          <w:sz w:val="26"/>
          <w:szCs w:val="26"/>
        </w:rPr>
        <w:t xml:space="preserve"> for 15 minutes</w:t>
      </w:r>
      <w:r w:rsidRPr="00634C2A">
        <w:rPr>
          <w:sz w:val="26"/>
          <w:szCs w:val="26"/>
        </w:rPr>
        <w:t xml:space="preserve">"). </w:t>
      </w:r>
    </w:p>
    <w:p w14:paraId="0219D520" w14:textId="77777777" w:rsidR="00634C2A" w:rsidRPr="00634C2A" w:rsidRDefault="00634C2A" w:rsidP="00634C2A">
      <w:pPr>
        <w:spacing w:after="0" w:line="360" w:lineRule="auto"/>
        <w:ind w:firstLine="708"/>
        <w:jc w:val="both"/>
        <w:rPr>
          <w:sz w:val="26"/>
          <w:szCs w:val="26"/>
        </w:rPr>
      </w:pPr>
      <w:r w:rsidRPr="00634C2A">
        <w:rPr>
          <w:sz w:val="26"/>
          <w:szCs w:val="26"/>
        </w:rPr>
        <w:t>Il Ministero dell'Istruzione dell'Università e della Ricerca ha dedicato al fenomeno una pagina del suo sito web, in cui descrive il cyberbullismo in questo modo: “</w:t>
      </w:r>
      <w:r w:rsidRPr="00634C2A">
        <w:rPr>
          <w:i/>
          <w:sz w:val="26"/>
          <w:szCs w:val="26"/>
        </w:rPr>
        <w:t xml:space="preserve">Il cyberbullismo definisce un insieme di azioni aggressive e intenzionali, di una singola persona o di un gruppo, realizzate mediante strumenti elettronici (sms, </w:t>
      </w:r>
      <w:proofErr w:type="spellStart"/>
      <w:r w:rsidRPr="00634C2A">
        <w:rPr>
          <w:i/>
          <w:sz w:val="26"/>
          <w:szCs w:val="26"/>
        </w:rPr>
        <w:t>mms</w:t>
      </w:r>
      <w:proofErr w:type="spellEnd"/>
      <w:r w:rsidRPr="00634C2A">
        <w:rPr>
          <w:i/>
          <w:sz w:val="26"/>
          <w:szCs w:val="26"/>
        </w:rPr>
        <w:t xml:space="preserve">, foto, video, email, chat rooms, </w:t>
      </w:r>
      <w:proofErr w:type="spellStart"/>
      <w:r w:rsidRPr="00634C2A">
        <w:rPr>
          <w:i/>
          <w:sz w:val="26"/>
          <w:szCs w:val="26"/>
        </w:rPr>
        <w:t>instant</w:t>
      </w:r>
      <w:proofErr w:type="spellEnd"/>
      <w:r w:rsidRPr="00634C2A">
        <w:rPr>
          <w:i/>
          <w:sz w:val="26"/>
          <w:szCs w:val="26"/>
        </w:rPr>
        <w:t xml:space="preserve"> </w:t>
      </w:r>
      <w:proofErr w:type="spellStart"/>
      <w:r w:rsidRPr="00634C2A">
        <w:rPr>
          <w:i/>
          <w:sz w:val="26"/>
          <w:szCs w:val="26"/>
        </w:rPr>
        <w:t>messaging</w:t>
      </w:r>
      <w:proofErr w:type="spellEnd"/>
      <w:r w:rsidRPr="00634C2A">
        <w:rPr>
          <w:i/>
          <w:sz w:val="26"/>
          <w:szCs w:val="26"/>
        </w:rPr>
        <w:t>, siti web, telefonate), il cui obiettivo è quello di provocare danni ad un coetaneo incapace di difendersi</w:t>
      </w:r>
      <w:r w:rsidRPr="00634C2A">
        <w:rPr>
          <w:sz w:val="26"/>
          <w:szCs w:val="26"/>
        </w:rPr>
        <w:t>”; in tale contesto offre anche riferimenti normativi e una tabella in cui vengono evidenziate le differenze tra bullismo e cyberbullismo, come riportato di seguito</w:t>
      </w:r>
      <w:r w:rsidRPr="00634C2A">
        <w:rPr>
          <w:sz w:val="26"/>
          <w:szCs w:val="26"/>
          <w:vertAlign w:val="superscript"/>
        </w:rPr>
        <w:footnoteReference w:id="5"/>
      </w:r>
      <w:r w:rsidRPr="00634C2A">
        <w:rPr>
          <w:sz w:val="26"/>
          <w:szCs w:val="26"/>
        </w:rPr>
        <w:t>.</w:t>
      </w:r>
    </w:p>
    <w:p w14:paraId="3411D636" w14:textId="77777777" w:rsidR="00634C2A" w:rsidRPr="00634C2A" w:rsidRDefault="00634C2A" w:rsidP="00634C2A">
      <w:pPr>
        <w:spacing w:after="0" w:line="360" w:lineRule="auto"/>
        <w:ind w:firstLine="708"/>
        <w:jc w:val="both"/>
        <w:rPr>
          <w:sz w:val="26"/>
          <w:szCs w:val="26"/>
        </w:rPr>
      </w:pPr>
    </w:p>
    <w:tbl>
      <w:tblPr>
        <w:tblW w:w="0" w:type="auto"/>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79"/>
        <w:gridCol w:w="4484"/>
      </w:tblGrid>
      <w:tr w:rsidR="00634C2A" w:rsidRPr="00634C2A" w14:paraId="0F2209A5" w14:textId="77777777" w:rsidTr="003353D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53A831" w14:textId="77777777" w:rsidR="00634C2A" w:rsidRPr="00634C2A" w:rsidRDefault="00634C2A" w:rsidP="00634C2A">
            <w:pPr>
              <w:spacing w:after="0"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b/>
                <w:bCs/>
                <w:sz w:val="24"/>
                <w:szCs w:val="24"/>
                <w:lang w:eastAsia="it-IT"/>
              </w:rPr>
              <w:t>Bullismo</w:t>
            </w:r>
          </w:p>
        </w:tc>
        <w:tc>
          <w:tcPr>
            <w:tcW w:w="0" w:type="auto"/>
            <w:tcBorders>
              <w:top w:val="outset" w:sz="6" w:space="0" w:color="auto"/>
              <w:left w:val="outset" w:sz="6" w:space="0" w:color="auto"/>
              <w:bottom w:val="outset" w:sz="6" w:space="0" w:color="auto"/>
              <w:right w:val="outset" w:sz="6" w:space="0" w:color="auto"/>
            </w:tcBorders>
            <w:vAlign w:val="center"/>
            <w:hideMark/>
          </w:tcPr>
          <w:p w14:paraId="436830B9" w14:textId="77777777" w:rsidR="00634C2A" w:rsidRPr="00634C2A" w:rsidRDefault="00634C2A" w:rsidP="00634C2A">
            <w:pPr>
              <w:spacing w:after="0"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b/>
                <w:bCs/>
                <w:sz w:val="24"/>
                <w:szCs w:val="24"/>
                <w:lang w:eastAsia="it-IT"/>
              </w:rPr>
              <w:t>Cyberbullismo</w:t>
            </w:r>
          </w:p>
        </w:tc>
      </w:tr>
      <w:tr w:rsidR="00634C2A" w:rsidRPr="00634C2A" w14:paraId="69583CAD" w14:textId="77777777" w:rsidTr="003353D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D8A9A7"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Sono coinvolti solo gli studenti della classe e/o dell'Istituto;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DF133AD"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Possono essere coinvolti ragazzi ed adulti di tutto il mondo;</w:t>
            </w:r>
          </w:p>
        </w:tc>
      </w:tr>
      <w:tr w:rsidR="00634C2A" w:rsidRPr="00634C2A" w14:paraId="3CFD2229" w14:textId="77777777" w:rsidTr="003353D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1CA7F7"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Generalmente solo chi ha un carattere forte, capace di imporre il proprio potere, può diventare un bullo;</w:t>
            </w:r>
          </w:p>
        </w:tc>
        <w:tc>
          <w:tcPr>
            <w:tcW w:w="0" w:type="auto"/>
            <w:tcBorders>
              <w:top w:val="outset" w:sz="6" w:space="0" w:color="auto"/>
              <w:left w:val="outset" w:sz="6" w:space="0" w:color="auto"/>
              <w:bottom w:val="outset" w:sz="6" w:space="0" w:color="auto"/>
              <w:right w:val="outset" w:sz="6" w:space="0" w:color="auto"/>
            </w:tcBorders>
            <w:vAlign w:val="center"/>
            <w:hideMark/>
          </w:tcPr>
          <w:p w14:paraId="5B6496E1"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 xml:space="preserve">Chiunque, anche chi è vittima nella vita reale, può diventare </w:t>
            </w:r>
            <w:proofErr w:type="spellStart"/>
            <w:r w:rsidRPr="00634C2A">
              <w:rPr>
                <w:rFonts w:ascii="Times New Roman" w:eastAsia="Times New Roman" w:hAnsi="Times New Roman" w:cs="Times New Roman"/>
                <w:sz w:val="24"/>
                <w:szCs w:val="24"/>
                <w:lang w:eastAsia="it-IT"/>
              </w:rPr>
              <w:t>cyberbullo</w:t>
            </w:r>
            <w:proofErr w:type="spellEnd"/>
            <w:r w:rsidRPr="00634C2A">
              <w:rPr>
                <w:rFonts w:ascii="Times New Roman" w:eastAsia="Times New Roman" w:hAnsi="Times New Roman" w:cs="Times New Roman"/>
                <w:sz w:val="24"/>
                <w:szCs w:val="24"/>
                <w:lang w:eastAsia="it-IT"/>
              </w:rPr>
              <w:t>;</w:t>
            </w:r>
          </w:p>
        </w:tc>
      </w:tr>
      <w:tr w:rsidR="00634C2A" w:rsidRPr="00634C2A" w14:paraId="3433DBC7" w14:textId="77777777" w:rsidTr="003353D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14525D"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I bulli sono studenti, compagni di classe o di Istituto, conosciuti dalla vittima;</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8A0F6"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 xml:space="preserve">I </w:t>
            </w:r>
            <w:proofErr w:type="spellStart"/>
            <w:r w:rsidRPr="00634C2A">
              <w:rPr>
                <w:rFonts w:ascii="Times New Roman" w:eastAsia="Times New Roman" w:hAnsi="Times New Roman" w:cs="Times New Roman"/>
                <w:sz w:val="24"/>
                <w:szCs w:val="24"/>
                <w:lang w:eastAsia="it-IT"/>
              </w:rPr>
              <w:t>cyberbulli</w:t>
            </w:r>
            <w:proofErr w:type="spellEnd"/>
            <w:r w:rsidRPr="00634C2A">
              <w:rPr>
                <w:rFonts w:ascii="Times New Roman" w:eastAsia="Times New Roman" w:hAnsi="Times New Roman" w:cs="Times New Roman"/>
                <w:sz w:val="24"/>
                <w:szCs w:val="24"/>
                <w:lang w:eastAsia="it-IT"/>
              </w:rPr>
              <w:t xml:space="preserve"> possono essere anonimi e sollecitare la partecipazione di altri "amici" anonimi, in modo che la persona non sappia con chi sta interagendo;</w:t>
            </w:r>
          </w:p>
        </w:tc>
      </w:tr>
      <w:tr w:rsidR="00634C2A" w:rsidRPr="00634C2A" w14:paraId="012FF402" w14:textId="77777777" w:rsidTr="003353D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833609"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Le azioni di bullismo vengono raccontate ad altri studenti della scuola in cui sono avvenute, sono circoscritte ad un determinato ambiente;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8BCE1D0"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Il materiale utilizzato per azioni di cyberbullismo può essere diffuso in tutto il mondo;</w:t>
            </w:r>
          </w:p>
        </w:tc>
      </w:tr>
      <w:tr w:rsidR="00634C2A" w:rsidRPr="00634C2A" w14:paraId="307F5B3D" w14:textId="77777777" w:rsidTr="003353D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B0A58E"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Le azioni di bullismo avvengono durante l'orario scolastico o nel tragitto casa-scuola, scuola-casa;</w:t>
            </w:r>
          </w:p>
        </w:tc>
        <w:tc>
          <w:tcPr>
            <w:tcW w:w="0" w:type="auto"/>
            <w:tcBorders>
              <w:top w:val="outset" w:sz="6" w:space="0" w:color="auto"/>
              <w:left w:val="outset" w:sz="6" w:space="0" w:color="auto"/>
              <w:bottom w:val="outset" w:sz="6" w:space="0" w:color="auto"/>
              <w:right w:val="outset" w:sz="6" w:space="0" w:color="auto"/>
            </w:tcBorders>
            <w:vAlign w:val="center"/>
            <w:hideMark/>
          </w:tcPr>
          <w:p w14:paraId="3ECBEE3C"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Le comunicazioni aggressive possono avvenire 24 ore su 24;</w:t>
            </w:r>
          </w:p>
        </w:tc>
      </w:tr>
      <w:tr w:rsidR="00634C2A" w:rsidRPr="00634C2A" w14:paraId="2C682988" w14:textId="77777777" w:rsidTr="003353D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DBF074"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Le dinamiche scolastiche o del gruppo classe limitano le azioni aggressive;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30A45BF2"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 xml:space="preserve">I </w:t>
            </w:r>
            <w:proofErr w:type="spellStart"/>
            <w:r w:rsidRPr="00634C2A">
              <w:rPr>
                <w:rFonts w:ascii="Times New Roman" w:eastAsia="Times New Roman" w:hAnsi="Times New Roman" w:cs="Times New Roman"/>
                <w:sz w:val="24"/>
                <w:szCs w:val="24"/>
                <w:lang w:eastAsia="it-IT"/>
              </w:rPr>
              <w:t>cyberbulli</w:t>
            </w:r>
            <w:proofErr w:type="spellEnd"/>
            <w:r w:rsidRPr="00634C2A">
              <w:rPr>
                <w:rFonts w:ascii="Times New Roman" w:eastAsia="Times New Roman" w:hAnsi="Times New Roman" w:cs="Times New Roman"/>
                <w:sz w:val="24"/>
                <w:szCs w:val="24"/>
                <w:lang w:eastAsia="it-IT"/>
              </w:rPr>
              <w:t xml:space="preserve"> hanno ampia liberta nel poter fare online ciò che non potrebbero fare nella vita reale;</w:t>
            </w:r>
          </w:p>
        </w:tc>
      </w:tr>
      <w:tr w:rsidR="00634C2A" w:rsidRPr="00634C2A" w14:paraId="786E6AA6" w14:textId="77777777" w:rsidTr="003353D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0E1F59"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Bisogno del bullo di dominare nelle relazioni interpersonali attraverso il contatto diretto con la vittima;</w:t>
            </w:r>
          </w:p>
        </w:tc>
        <w:tc>
          <w:tcPr>
            <w:tcW w:w="0" w:type="auto"/>
            <w:tcBorders>
              <w:top w:val="outset" w:sz="6" w:space="0" w:color="auto"/>
              <w:left w:val="outset" w:sz="6" w:space="0" w:color="auto"/>
              <w:bottom w:val="outset" w:sz="6" w:space="0" w:color="auto"/>
              <w:right w:val="outset" w:sz="6" w:space="0" w:color="auto"/>
            </w:tcBorders>
            <w:vAlign w:val="center"/>
            <w:hideMark/>
          </w:tcPr>
          <w:p w14:paraId="3FD5641C"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 xml:space="preserve">Percezione di invisibilità da parte del </w:t>
            </w:r>
            <w:proofErr w:type="spellStart"/>
            <w:r w:rsidRPr="00634C2A">
              <w:rPr>
                <w:rFonts w:ascii="Times New Roman" w:eastAsia="Times New Roman" w:hAnsi="Times New Roman" w:cs="Times New Roman"/>
                <w:sz w:val="24"/>
                <w:szCs w:val="24"/>
                <w:lang w:eastAsia="it-IT"/>
              </w:rPr>
              <w:t>cyberbullo</w:t>
            </w:r>
            <w:proofErr w:type="spellEnd"/>
            <w:r w:rsidRPr="00634C2A">
              <w:rPr>
                <w:rFonts w:ascii="Times New Roman" w:eastAsia="Times New Roman" w:hAnsi="Times New Roman" w:cs="Times New Roman"/>
                <w:sz w:val="24"/>
                <w:szCs w:val="24"/>
                <w:lang w:eastAsia="it-IT"/>
              </w:rPr>
              <w:t xml:space="preserve"> attraverso azioni che si celano dietro la tecnologia;</w:t>
            </w:r>
          </w:p>
        </w:tc>
      </w:tr>
      <w:tr w:rsidR="00634C2A" w:rsidRPr="00634C2A" w14:paraId="0624F075" w14:textId="77777777" w:rsidTr="003353D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FE5266"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Reazioni evidenti da parte della vittima e visibili nell'atto dell'azione di bullismo;</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BE2B4"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 xml:space="preserve">Assenza di reazioni visibili da parte della vittima che non consentono al </w:t>
            </w:r>
            <w:proofErr w:type="spellStart"/>
            <w:r w:rsidRPr="00634C2A">
              <w:rPr>
                <w:rFonts w:ascii="Times New Roman" w:eastAsia="Times New Roman" w:hAnsi="Times New Roman" w:cs="Times New Roman"/>
                <w:sz w:val="24"/>
                <w:szCs w:val="24"/>
                <w:lang w:eastAsia="it-IT"/>
              </w:rPr>
              <w:t>cyberbullo</w:t>
            </w:r>
            <w:proofErr w:type="spellEnd"/>
            <w:r w:rsidRPr="00634C2A">
              <w:rPr>
                <w:rFonts w:ascii="Times New Roman" w:eastAsia="Times New Roman" w:hAnsi="Times New Roman" w:cs="Times New Roman"/>
                <w:sz w:val="24"/>
                <w:szCs w:val="24"/>
                <w:lang w:eastAsia="it-IT"/>
              </w:rPr>
              <w:t xml:space="preserve"> di vedere gli effetti delle proprie azioni;</w:t>
            </w:r>
          </w:p>
        </w:tc>
      </w:tr>
      <w:tr w:rsidR="00634C2A" w:rsidRPr="00634C2A" w14:paraId="27AE6E79" w14:textId="77777777" w:rsidTr="003353D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295C8B"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Tendenza a sottrarsi da responsabilità portando su un piano scherzoso le azioni di violenza.</w:t>
            </w:r>
          </w:p>
        </w:tc>
        <w:tc>
          <w:tcPr>
            <w:tcW w:w="0" w:type="auto"/>
            <w:tcBorders>
              <w:top w:val="outset" w:sz="6" w:space="0" w:color="auto"/>
              <w:left w:val="outset" w:sz="6" w:space="0" w:color="auto"/>
              <w:bottom w:val="outset" w:sz="6" w:space="0" w:color="auto"/>
              <w:right w:val="outset" w:sz="6" w:space="0" w:color="auto"/>
            </w:tcBorders>
            <w:vAlign w:val="center"/>
            <w:hideMark/>
          </w:tcPr>
          <w:p w14:paraId="17D02880" w14:textId="77777777" w:rsidR="00634C2A" w:rsidRPr="00634C2A" w:rsidRDefault="00634C2A" w:rsidP="00634C2A">
            <w:pPr>
              <w:spacing w:before="100" w:beforeAutospacing="1" w:after="100" w:afterAutospacing="1" w:line="240" w:lineRule="auto"/>
              <w:rPr>
                <w:rFonts w:ascii="Times New Roman" w:eastAsia="Times New Roman" w:hAnsi="Times New Roman" w:cs="Times New Roman"/>
                <w:sz w:val="24"/>
                <w:szCs w:val="24"/>
                <w:lang w:eastAsia="it-IT"/>
              </w:rPr>
            </w:pPr>
            <w:r w:rsidRPr="00634C2A">
              <w:rPr>
                <w:rFonts w:ascii="Times New Roman" w:eastAsia="Times New Roman" w:hAnsi="Times New Roman" w:cs="Times New Roman"/>
                <w:sz w:val="24"/>
                <w:szCs w:val="24"/>
                <w:lang w:eastAsia="it-IT"/>
              </w:rPr>
              <w:t>Sdoppiamento della personalità: le conseguenze delle proprie azioni vengono attribuite al "profilo utente" creato.</w:t>
            </w:r>
          </w:p>
        </w:tc>
      </w:tr>
    </w:tbl>
    <w:p w14:paraId="69D0E5BB" w14:textId="77777777" w:rsidR="00634C2A" w:rsidRPr="00634C2A" w:rsidRDefault="00634C2A" w:rsidP="00634C2A">
      <w:pPr>
        <w:spacing w:after="0" w:line="360" w:lineRule="auto"/>
        <w:jc w:val="right"/>
        <w:rPr>
          <w:b/>
        </w:rPr>
      </w:pPr>
      <w:r w:rsidRPr="00634C2A">
        <w:rPr>
          <w:b/>
        </w:rPr>
        <w:t xml:space="preserve">Differenze tra bullismo e cyberbullismo </w:t>
      </w:r>
    </w:p>
    <w:p w14:paraId="0E0A259B" w14:textId="77777777" w:rsidR="00634C2A" w:rsidRPr="00634C2A" w:rsidRDefault="00634C2A" w:rsidP="00634C2A">
      <w:pPr>
        <w:spacing w:after="0" w:line="360" w:lineRule="auto"/>
        <w:jc w:val="right"/>
        <w:rPr>
          <w:b/>
        </w:rPr>
      </w:pPr>
      <w:r w:rsidRPr="00634C2A">
        <w:rPr>
          <w:b/>
        </w:rPr>
        <w:t xml:space="preserve">dal sito https://www.miur.gov.it/bullismo-e-cyberbullismo </w:t>
      </w:r>
    </w:p>
    <w:p w14:paraId="365169A6" w14:textId="77777777" w:rsidR="00634C2A" w:rsidRDefault="00634C2A" w:rsidP="00634C2A">
      <w:pPr>
        <w:spacing w:after="0" w:line="360" w:lineRule="auto"/>
        <w:ind w:firstLine="708"/>
        <w:jc w:val="both"/>
        <w:rPr>
          <w:sz w:val="26"/>
          <w:szCs w:val="26"/>
        </w:rPr>
      </w:pPr>
    </w:p>
    <w:p w14:paraId="649CB5A1" w14:textId="77777777" w:rsidR="00634C2A" w:rsidRDefault="00634C2A" w:rsidP="00634C2A">
      <w:pPr>
        <w:spacing w:after="0" w:line="360" w:lineRule="auto"/>
        <w:ind w:firstLine="708"/>
        <w:jc w:val="both"/>
        <w:rPr>
          <w:sz w:val="26"/>
          <w:szCs w:val="26"/>
        </w:rPr>
      </w:pPr>
    </w:p>
    <w:p w14:paraId="6AF0CAC3" w14:textId="77777777" w:rsidR="00634C2A" w:rsidRDefault="00634C2A" w:rsidP="00634C2A">
      <w:pPr>
        <w:spacing w:after="0" w:line="360" w:lineRule="auto"/>
        <w:ind w:firstLine="708"/>
        <w:jc w:val="both"/>
        <w:rPr>
          <w:sz w:val="26"/>
          <w:szCs w:val="26"/>
        </w:rPr>
      </w:pPr>
    </w:p>
    <w:p w14:paraId="329F7C8C" w14:textId="77777777" w:rsidR="00634C2A" w:rsidRDefault="00634C2A" w:rsidP="00634C2A">
      <w:pPr>
        <w:spacing w:after="0" w:line="360" w:lineRule="auto"/>
        <w:ind w:firstLine="708"/>
        <w:jc w:val="both"/>
        <w:rPr>
          <w:sz w:val="26"/>
          <w:szCs w:val="26"/>
        </w:rPr>
      </w:pPr>
    </w:p>
    <w:p w14:paraId="2B79DB4E" w14:textId="77777777" w:rsidR="00634C2A" w:rsidRPr="00634C2A" w:rsidRDefault="00634C2A" w:rsidP="00634C2A">
      <w:pPr>
        <w:spacing w:after="0" w:line="360" w:lineRule="auto"/>
        <w:ind w:firstLine="708"/>
        <w:jc w:val="both"/>
        <w:rPr>
          <w:sz w:val="26"/>
          <w:szCs w:val="26"/>
        </w:rPr>
      </w:pPr>
    </w:p>
    <w:p w14:paraId="6C4EE3F0" w14:textId="7CDF0E02" w:rsidR="00634C2A" w:rsidRPr="00634C2A" w:rsidRDefault="00634C2A" w:rsidP="00634C2A">
      <w:pPr>
        <w:spacing w:after="0" w:line="360" w:lineRule="auto"/>
        <w:ind w:firstLine="708"/>
        <w:jc w:val="both"/>
        <w:rPr>
          <w:sz w:val="26"/>
          <w:szCs w:val="26"/>
        </w:rPr>
      </w:pPr>
      <w:r w:rsidRPr="00634C2A">
        <w:rPr>
          <w:sz w:val="26"/>
          <w:szCs w:val="26"/>
        </w:rPr>
        <w:t>Un aspetto significativo è ovviamente la connessione permanente cui i giovani sono soggetti, insieme all’incredibile varietà di social network di cui ciascuno può fruire: Barone afferma, appunto, che “</w:t>
      </w:r>
      <w:r w:rsidRPr="00634C2A">
        <w:rPr>
          <w:i/>
          <w:sz w:val="26"/>
          <w:szCs w:val="26"/>
        </w:rPr>
        <w:t>a differenza del bullismo tradizionale, che è un fenomeno prevalentemente scolastico, (</w:t>
      </w:r>
      <w:r w:rsidRPr="00634C2A">
        <w:rPr>
          <w:sz w:val="26"/>
          <w:szCs w:val="26"/>
        </w:rPr>
        <w:t>il cyberbullismo</w:t>
      </w:r>
      <w:r w:rsidRPr="00634C2A">
        <w:rPr>
          <w:i/>
          <w:sz w:val="26"/>
          <w:szCs w:val="26"/>
        </w:rPr>
        <w:t>) sfrutta i vantaggi offerti dalla rete per diffondere offese e minacce nel cyberspazio</w:t>
      </w:r>
      <w:r w:rsidRPr="00634C2A">
        <w:rPr>
          <w:sz w:val="26"/>
          <w:szCs w:val="26"/>
        </w:rPr>
        <w:t>”</w:t>
      </w:r>
      <w:r w:rsidRPr="00634C2A">
        <w:rPr>
          <w:sz w:val="26"/>
          <w:szCs w:val="26"/>
          <w:vertAlign w:val="superscript"/>
        </w:rPr>
        <w:footnoteReference w:id="6"/>
      </w:r>
      <w:r w:rsidRPr="00634C2A">
        <w:rPr>
          <w:sz w:val="26"/>
          <w:szCs w:val="26"/>
        </w:rPr>
        <w:t xml:space="preserve">. Lo studioso individua poi le principali differenze: il luogo è differente quindi lo sarà anche la forma dell’aggressione, poiché nel primo caso è perpetrata materialmente – spesso in ambito scolastico – in presenza dei protagonisti dell’atto nocivo, nel secondo, invece, l’aggressione è verbale e attraverso lo schermo del </w:t>
      </w:r>
      <w:proofErr w:type="spellStart"/>
      <w:r w:rsidRPr="00634C2A">
        <w:rPr>
          <w:i/>
          <w:sz w:val="26"/>
          <w:szCs w:val="26"/>
        </w:rPr>
        <w:t>device</w:t>
      </w:r>
      <w:proofErr w:type="spellEnd"/>
      <w:r w:rsidRPr="00634C2A">
        <w:rPr>
          <w:sz w:val="26"/>
          <w:szCs w:val="26"/>
        </w:rPr>
        <w:t xml:space="preserve"> elettronico. Tale circostanza lascia intuire come sia estremamente facile mantenere l’anonimato o una identità fittizia in una comunicazione </w:t>
      </w:r>
      <w:r w:rsidRPr="00634C2A">
        <w:rPr>
          <w:i/>
          <w:sz w:val="26"/>
          <w:szCs w:val="26"/>
        </w:rPr>
        <w:t>online</w:t>
      </w:r>
      <w:r w:rsidRPr="00634C2A">
        <w:rPr>
          <w:sz w:val="26"/>
          <w:szCs w:val="26"/>
        </w:rPr>
        <w:t>, circostanza molto diversa dal bullismo tradizionale. Cambia, perché notevolmente amplificati, il numero degli spettatori, “</w:t>
      </w:r>
      <w:r w:rsidRPr="00634C2A">
        <w:rPr>
          <w:i/>
          <w:sz w:val="26"/>
          <w:szCs w:val="26"/>
        </w:rPr>
        <w:t>potenzialmente infinito</w:t>
      </w:r>
      <w:r w:rsidRPr="00634C2A">
        <w:rPr>
          <w:sz w:val="26"/>
          <w:szCs w:val="26"/>
        </w:rPr>
        <w:t xml:space="preserve">” nella rete, e il tempo a disposizione per vedere l’atto. A variare è anche la forza esibita dal </w:t>
      </w:r>
      <w:proofErr w:type="spellStart"/>
      <w:r w:rsidRPr="00634C2A">
        <w:rPr>
          <w:sz w:val="26"/>
          <w:szCs w:val="26"/>
        </w:rPr>
        <w:t>cyberbullo</w:t>
      </w:r>
      <w:proofErr w:type="spellEnd"/>
      <w:r w:rsidRPr="00634C2A">
        <w:rPr>
          <w:sz w:val="26"/>
          <w:szCs w:val="26"/>
        </w:rPr>
        <w:t>, che può manifestarsi più nella “</w:t>
      </w:r>
      <w:r w:rsidRPr="00634C2A">
        <w:rPr>
          <w:i/>
          <w:sz w:val="26"/>
          <w:szCs w:val="26"/>
        </w:rPr>
        <w:t>competenza informatica</w:t>
      </w:r>
      <w:r w:rsidRPr="00634C2A">
        <w:rPr>
          <w:sz w:val="26"/>
          <w:szCs w:val="26"/>
        </w:rPr>
        <w:t>” che nella forza fisica vera e propria. La mancanza di un confronto diretto attraverso il contatto visivo, poi, favorisce pratiche ancor più disinibite e limita la consapevolezza del nocumento arrecato.</w:t>
      </w:r>
    </w:p>
    <w:p w14:paraId="75FF24FF" w14:textId="77777777" w:rsidR="00634C2A" w:rsidRDefault="00634C2A" w:rsidP="00531EE3">
      <w:pPr>
        <w:pStyle w:val="Nessunaspaziatura"/>
        <w:spacing w:line="360" w:lineRule="auto"/>
        <w:jc w:val="both"/>
        <w:rPr>
          <w:sz w:val="26"/>
          <w:szCs w:val="26"/>
        </w:rPr>
      </w:pPr>
      <w:bookmarkStart w:id="0" w:name="_GoBack"/>
      <w:bookmarkEnd w:id="0"/>
    </w:p>
    <w:p w14:paraId="583B36C2" w14:textId="028FE05C" w:rsidR="00634C2A" w:rsidRPr="00634C2A" w:rsidRDefault="00634C2A" w:rsidP="00531EE3">
      <w:pPr>
        <w:pStyle w:val="Nessunaspaziatura"/>
        <w:spacing w:line="360" w:lineRule="auto"/>
        <w:jc w:val="both"/>
        <w:rPr>
          <w:b/>
          <w:sz w:val="26"/>
          <w:szCs w:val="26"/>
        </w:rPr>
      </w:pPr>
      <w:r w:rsidRPr="00634C2A">
        <w:rPr>
          <w:b/>
          <w:sz w:val="26"/>
          <w:szCs w:val="26"/>
        </w:rPr>
        <w:t>Principali tipologie di cyberbullismo</w:t>
      </w:r>
    </w:p>
    <w:p w14:paraId="734F8827" w14:textId="77777777" w:rsidR="00634C2A" w:rsidRPr="00634C2A" w:rsidRDefault="00634C2A" w:rsidP="00634C2A">
      <w:pPr>
        <w:spacing w:after="0" w:line="360" w:lineRule="auto"/>
        <w:jc w:val="both"/>
        <w:rPr>
          <w:sz w:val="26"/>
          <w:szCs w:val="26"/>
        </w:rPr>
      </w:pPr>
      <w:r w:rsidRPr="00634C2A">
        <w:rPr>
          <w:sz w:val="26"/>
          <w:szCs w:val="26"/>
        </w:rPr>
        <w:t xml:space="preserve">Poiché le modalità espressive proposte dalla rete sono molteplici, possono essere catalogate nove principali tipologie cui sono ascrivibili i singoli episodi di cyberbullismo: </w:t>
      </w:r>
    </w:p>
    <w:p w14:paraId="4D273595" w14:textId="77777777" w:rsidR="00634C2A" w:rsidRPr="00634C2A" w:rsidRDefault="00634C2A" w:rsidP="00634C2A">
      <w:pPr>
        <w:numPr>
          <w:ilvl w:val="0"/>
          <w:numId w:val="4"/>
        </w:numPr>
        <w:spacing w:after="0" w:line="360" w:lineRule="auto"/>
        <w:jc w:val="both"/>
        <w:rPr>
          <w:i/>
          <w:sz w:val="26"/>
          <w:szCs w:val="26"/>
        </w:rPr>
      </w:pPr>
      <w:proofErr w:type="spellStart"/>
      <w:r w:rsidRPr="00634C2A">
        <w:rPr>
          <w:i/>
          <w:sz w:val="26"/>
          <w:szCs w:val="26"/>
        </w:rPr>
        <w:t>Flaming</w:t>
      </w:r>
      <w:proofErr w:type="spellEnd"/>
      <w:r w:rsidRPr="00634C2A">
        <w:rPr>
          <w:i/>
          <w:sz w:val="26"/>
          <w:szCs w:val="26"/>
        </w:rPr>
        <w:t xml:space="preserve"> </w:t>
      </w:r>
      <w:r w:rsidRPr="00634C2A">
        <w:rPr>
          <w:sz w:val="26"/>
          <w:szCs w:val="26"/>
        </w:rPr>
        <w:t>(invio di messaggi offensivi nel corso di un’attività in rete in cui si partecipa nello stesso momento)</w:t>
      </w:r>
      <w:r w:rsidRPr="00634C2A">
        <w:rPr>
          <w:i/>
          <w:sz w:val="26"/>
          <w:szCs w:val="26"/>
        </w:rPr>
        <w:t xml:space="preserve">, </w:t>
      </w:r>
    </w:p>
    <w:p w14:paraId="743F60E1" w14:textId="77777777" w:rsidR="00634C2A" w:rsidRPr="00634C2A" w:rsidRDefault="00634C2A" w:rsidP="00634C2A">
      <w:pPr>
        <w:numPr>
          <w:ilvl w:val="0"/>
          <w:numId w:val="4"/>
        </w:numPr>
        <w:spacing w:after="0" w:line="360" w:lineRule="auto"/>
        <w:jc w:val="both"/>
        <w:rPr>
          <w:i/>
          <w:sz w:val="26"/>
          <w:szCs w:val="26"/>
        </w:rPr>
      </w:pPr>
      <w:proofErr w:type="spellStart"/>
      <w:r w:rsidRPr="00634C2A">
        <w:rPr>
          <w:i/>
          <w:sz w:val="26"/>
          <w:szCs w:val="26"/>
        </w:rPr>
        <w:lastRenderedPageBreak/>
        <w:t>Harassment</w:t>
      </w:r>
      <w:proofErr w:type="spellEnd"/>
      <w:r w:rsidRPr="00634C2A">
        <w:rPr>
          <w:i/>
          <w:sz w:val="26"/>
          <w:szCs w:val="26"/>
        </w:rPr>
        <w:t xml:space="preserve"> </w:t>
      </w:r>
      <w:r w:rsidRPr="00634C2A">
        <w:rPr>
          <w:sz w:val="26"/>
          <w:szCs w:val="26"/>
        </w:rPr>
        <w:t xml:space="preserve">(come suggerisce il termine inglese, si tratta di una molestia che si caratterizza per la ripetitività dei messaggi elettronici o delle azioni moleste effettuate tramite </w:t>
      </w:r>
      <w:proofErr w:type="spellStart"/>
      <w:r w:rsidRPr="00634C2A">
        <w:rPr>
          <w:i/>
          <w:sz w:val="26"/>
          <w:szCs w:val="26"/>
        </w:rPr>
        <w:t>device</w:t>
      </w:r>
      <w:proofErr w:type="spellEnd"/>
      <w:r w:rsidRPr="00634C2A">
        <w:rPr>
          <w:sz w:val="26"/>
          <w:szCs w:val="26"/>
        </w:rPr>
        <w:t xml:space="preserve"> elettronici)</w:t>
      </w:r>
      <w:r w:rsidRPr="00634C2A">
        <w:rPr>
          <w:i/>
          <w:sz w:val="26"/>
          <w:szCs w:val="26"/>
        </w:rPr>
        <w:t xml:space="preserve">, </w:t>
      </w:r>
    </w:p>
    <w:p w14:paraId="3E748A14" w14:textId="77777777" w:rsidR="00634C2A" w:rsidRPr="00634C2A" w:rsidRDefault="00634C2A" w:rsidP="00634C2A">
      <w:pPr>
        <w:numPr>
          <w:ilvl w:val="0"/>
          <w:numId w:val="4"/>
        </w:numPr>
        <w:spacing w:after="0" w:line="360" w:lineRule="auto"/>
        <w:jc w:val="both"/>
        <w:rPr>
          <w:i/>
          <w:sz w:val="26"/>
          <w:szCs w:val="26"/>
        </w:rPr>
      </w:pPr>
      <w:proofErr w:type="spellStart"/>
      <w:r w:rsidRPr="00634C2A">
        <w:rPr>
          <w:i/>
          <w:sz w:val="26"/>
          <w:szCs w:val="26"/>
        </w:rPr>
        <w:t>Cyberstalking</w:t>
      </w:r>
      <w:proofErr w:type="spellEnd"/>
      <w:r w:rsidRPr="00634C2A">
        <w:rPr>
          <w:i/>
          <w:sz w:val="26"/>
          <w:szCs w:val="26"/>
        </w:rPr>
        <w:t xml:space="preserve"> </w:t>
      </w:r>
      <w:r w:rsidRPr="00634C2A">
        <w:rPr>
          <w:sz w:val="26"/>
          <w:szCs w:val="26"/>
        </w:rPr>
        <w:t>(indica una serie di comportamenti ripetuti e minatorî che hanno lo scopo di intimorire la vittima)</w:t>
      </w:r>
      <w:r w:rsidRPr="00634C2A">
        <w:rPr>
          <w:i/>
          <w:sz w:val="26"/>
          <w:szCs w:val="26"/>
        </w:rPr>
        <w:t xml:space="preserve">, </w:t>
      </w:r>
    </w:p>
    <w:p w14:paraId="17E2024D" w14:textId="77777777" w:rsidR="00634C2A" w:rsidRPr="00634C2A" w:rsidRDefault="00634C2A" w:rsidP="00634C2A">
      <w:pPr>
        <w:numPr>
          <w:ilvl w:val="0"/>
          <w:numId w:val="4"/>
        </w:numPr>
        <w:spacing w:after="0" w:line="360" w:lineRule="auto"/>
        <w:jc w:val="both"/>
        <w:rPr>
          <w:i/>
          <w:sz w:val="26"/>
          <w:szCs w:val="26"/>
        </w:rPr>
      </w:pPr>
      <w:proofErr w:type="spellStart"/>
      <w:r w:rsidRPr="00634C2A">
        <w:rPr>
          <w:i/>
          <w:sz w:val="26"/>
          <w:szCs w:val="26"/>
        </w:rPr>
        <w:t>Denigration</w:t>
      </w:r>
      <w:proofErr w:type="spellEnd"/>
      <w:r w:rsidRPr="00634C2A">
        <w:rPr>
          <w:i/>
          <w:sz w:val="26"/>
          <w:szCs w:val="26"/>
        </w:rPr>
        <w:t xml:space="preserve"> </w:t>
      </w:r>
      <w:r w:rsidRPr="00634C2A">
        <w:rPr>
          <w:sz w:val="26"/>
          <w:szCs w:val="26"/>
        </w:rPr>
        <w:t>(corrisponde al termine italiano corrispondente e si identifica, quindi, con la “intenzione malevola di offuscare la reputazione di una persona o di sminuire il valore di una cosa, col parlarne male”</w:t>
      </w:r>
      <w:r w:rsidRPr="00634C2A">
        <w:rPr>
          <w:sz w:val="26"/>
          <w:szCs w:val="26"/>
          <w:vertAlign w:val="superscript"/>
        </w:rPr>
        <w:footnoteReference w:id="7"/>
      </w:r>
      <w:r w:rsidRPr="00634C2A">
        <w:rPr>
          <w:sz w:val="26"/>
          <w:szCs w:val="26"/>
        </w:rPr>
        <w:t>)</w:t>
      </w:r>
      <w:r w:rsidRPr="00634C2A">
        <w:rPr>
          <w:i/>
          <w:sz w:val="26"/>
          <w:szCs w:val="26"/>
        </w:rPr>
        <w:t xml:space="preserve">, </w:t>
      </w:r>
    </w:p>
    <w:p w14:paraId="547F0010" w14:textId="77777777" w:rsidR="00634C2A" w:rsidRPr="00634C2A" w:rsidRDefault="00634C2A" w:rsidP="00634C2A">
      <w:pPr>
        <w:numPr>
          <w:ilvl w:val="0"/>
          <w:numId w:val="4"/>
        </w:numPr>
        <w:spacing w:after="0" w:line="360" w:lineRule="auto"/>
        <w:jc w:val="both"/>
        <w:rPr>
          <w:i/>
          <w:sz w:val="26"/>
          <w:szCs w:val="26"/>
        </w:rPr>
      </w:pPr>
      <w:proofErr w:type="spellStart"/>
      <w:r w:rsidRPr="00634C2A">
        <w:rPr>
          <w:i/>
          <w:sz w:val="26"/>
          <w:szCs w:val="26"/>
        </w:rPr>
        <w:t>Impersonation</w:t>
      </w:r>
      <w:proofErr w:type="spellEnd"/>
      <w:r w:rsidRPr="00634C2A">
        <w:rPr>
          <w:i/>
          <w:sz w:val="26"/>
          <w:szCs w:val="26"/>
        </w:rPr>
        <w:t xml:space="preserve"> </w:t>
      </w:r>
      <w:r w:rsidRPr="00634C2A">
        <w:rPr>
          <w:sz w:val="26"/>
          <w:szCs w:val="26"/>
        </w:rPr>
        <w:t>(è l’atto con cui una persona acquisisce le credenziali altrui per sostituirla in un’attività in rete)</w:t>
      </w:r>
      <w:r w:rsidRPr="00634C2A">
        <w:rPr>
          <w:i/>
          <w:sz w:val="26"/>
          <w:szCs w:val="26"/>
        </w:rPr>
        <w:t xml:space="preserve">, </w:t>
      </w:r>
    </w:p>
    <w:p w14:paraId="27325994" w14:textId="77777777" w:rsidR="00634C2A" w:rsidRPr="00634C2A" w:rsidRDefault="00634C2A" w:rsidP="00634C2A">
      <w:pPr>
        <w:numPr>
          <w:ilvl w:val="0"/>
          <w:numId w:val="4"/>
        </w:numPr>
        <w:spacing w:after="0" w:line="360" w:lineRule="auto"/>
        <w:jc w:val="both"/>
        <w:rPr>
          <w:i/>
          <w:sz w:val="26"/>
          <w:szCs w:val="26"/>
        </w:rPr>
      </w:pPr>
      <w:r w:rsidRPr="00634C2A">
        <w:rPr>
          <w:i/>
          <w:sz w:val="26"/>
          <w:szCs w:val="26"/>
        </w:rPr>
        <w:t xml:space="preserve">Outing and </w:t>
      </w:r>
      <w:proofErr w:type="spellStart"/>
      <w:r w:rsidRPr="00634C2A">
        <w:rPr>
          <w:i/>
          <w:sz w:val="26"/>
          <w:szCs w:val="26"/>
        </w:rPr>
        <w:t>Trickery</w:t>
      </w:r>
      <w:proofErr w:type="spellEnd"/>
      <w:r w:rsidRPr="00634C2A">
        <w:rPr>
          <w:i/>
          <w:sz w:val="26"/>
          <w:szCs w:val="26"/>
        </w:rPr>
        <w:t xml:space="preserve"> </w:t>
      </w:r>
      <w:r w:rsidRPr="00634C2A">
        <w:rPr>
          <w:sz w:val="26"/>
          <w:szCs w:val="26"/>
        </w:rPr>
        <w:t>(sono due azioni distinte, la prima delle quali innesca la seconda: ad una rivelazione di dati e informazioni personali e riservate segue la diffusione degli stessi operata da una seconda persona senza il consenso della prima)</w:t>
      </w:r>
      <w:r w:rsidRPr="00634C2A">
        <w:rPr>
          <w:i/>
          <w:sz w:val="26"/>
          <w:szCs w:val="26"/>
        </w:rPr>
        <w:t xml:space="preserve">, </w:t>
      </w:r>
    </w:p>
    <w:p w14:paraId="51A34E98" w14:textId="77777777" w:rsidR="00634C2A" w:rsidRPr="00634C2A" w:rsidRDefault="00634C2A" w:rsidP="00634C2A">
      <w:pPr>
        <w:numPr>
          <w:ilvl w:val="0"/>
          <w:numId w:val="4"/>
        </w:numPr>
        <w:spacing w:after="0" w:line="360" w:lineRule="auto"/>
        <w:jc w:val="both"/>
        <w:rPr>
          <w:i/>
          <w:sz w:val="26"/>
          <w:szCs w:val="26"/>
        </w:rPr>
      </w:pPr>
      <w:proofErr w:type="spellStart"/>
      <w:r w:rsidRPr="00634C2A">
        <w:rPr>
          <w:i/>
          <w:sz w:val="26"/>
          <w:szCs w:val="26"/>
        </w:rPr>
        <w:t>Exclusion</w:t>
      </w:r>
      <w:proofErr w:type="spellEnd"/>
      <w:r w:rsidRPr="00634C2A">
        <w:rPr>
          <w:i/>
          <w:sz w:val="26"/>
          <w:szCs w:val="26"/>
        </w:rPr>
        <w:t xml:space="preserve"> </w:t>
      </w:r>
      <w:r w:rsidRPr="00634C2A">
        <w:rPr>
          <w:sz w:val="26"/>
          <w:szCs w:val="26"/>
        </w:rPr>
        <w:t xml:space="preserve">(in questo caso la vittima viene emarginata, intenzionalmente da un coetaneo, da un gruppo </w:t>
      </w:r>
      <w:r w:rsidRPr="00634C2A">
        <w:rPr>
          <w:i/>
          <w:sz w:val="26"/>
          <w:szCs w:val="26"/>
        </w:rPr>
        <w:t>online</w:t>
      </w:r>
      <w:r w:rsidRPr="00634C2A">
        <w:rPr>
          <w:sz w:val="26"/>
          <w:szCs w:val="26"/>
        </w:rPr>
        <w:t xml:space="preserve"> )</w:t>
      </w:r>
      <w:r w:rsidRPr="00634C2A">
        <w:rPr>
          <w:i/>
          <w:sz w:val="26"/>
          <w:szCs w:val="26"/>
        </w:rPr>
        <w:t xml:space="preserve">, </w:t>
      </w:r>
    </w:p>
    <w:p w14:paraId="010AF02B" w14:textId="77777777" w:rsidR="00634C2A" w:rsidRPr="00634C2A" w:rsidRDefault="00634C2A" w:rsidP="00634C2A">
      <w:pPr>
        <w:numPr>
          <w:ilvl w:val="0"/>
          <w:numId w:val="4"/>
        </w:numPr>
        <w:spacing w:after="0" w:line="360" w:lineRule="auto"/>
        <w:jc w:val="both"/>
        <w:rPr>
          <w:i/>
          <w:sz w:val="26"/>
          <w:szCs w:val="26"/>
        </w:rPr>
      </w:pPr>
      <w:proofErr w:type="spellStart"/>
      <w:r w:rsidRPr="00634C2A">
        <w:rPr>
          <w:i/>
          <w:sz w:val="26"/>
          <w:szCs w:val="26"/>
        </w:rPr>
        <w:t>Cyberbashing</w:t>
      </w:r>
      <w:proofErr w:type="spellEnd"/>
      <w:r w:rsidRPr="00634C2A">
        <w:rPr>
          <w:i/>
          <w:sz w:val="26"/>
          <w:szCs w:val="26"/>
        </w:rPr>
        <w:t xml:space="preserve"> </w:t>
      </w:r>
      <w:r w:rsidRPr="00634C2A">
        <w:rPr>
          <w:sz w:val="26"/>
          <w:szCs w:val="26"/>
        </w:rPr>
        <w:t>(per cui un’aggressione avvenuta materialmente nella vita reale viene ripresa da videocamera e diffusa, poi, in rete)</w:t>
      </w:r>
      <w:r w:rsidRPr="00634C2A">
        <w:rPr>
          <w:i/>
          <w:sz w:val="26"/>
          <w:szCs w:val="26"/>
        </w:rPr>
        <w:t xml:space="preserve">, </w:t>
      </w:r>
    </w:p>
    <w:p w14:paraId="5A63252D" w14:textId="34B736B8" w:rsidR="00634C2A" w:rsidRPr="00634C2A" w:rsidRDefault="00634C2A" w:rsidP="00531EE3">
      <w:pPr>
        <w:numPr>
          <w:ilvl w:val="0"/>
          <w:numId w:val="4"/>
        </w:numPr>
        <w:spacing w:after="0" w:line="360" w:lineRule="auto"/>
        <w:jc w:val="both"/>
        <w:rPr>
          <w:sz w:val="26"/>
          <w:szCs w:val="26"/>
        </w:rPr>
      </w:pPr>
      <w:proofErr w:type="spellStart"/>
      <w:r w:rsidRPr="00634C2A">
        <w:rPr>
          <w:i/>
          <w:sz w:val="26"/>
          <w:szCs w:val="26"/>
        </w:rPr>
        <w:t>Grooming</w:t>
      </w:r>
      <w:proofErr w:type="spellEnd"/>
      <w:r w:rsidRPr="00634C2A">
        <w:rPr>
          <w:i/>
          <w:sz w:val="26"/>
          <w:szCs w:val="26"/>
        </w:rPr>
        <w:t xml:space="preserve"> </w:t>
      </w:r>
      <w:r w:rsidRPr="00634C2A">
        <w:rPr>
          <w:sz w:val="26"/>
          <w:szCs w:val="26"/>
        </w:rPr>
        <w:t>(si identifica con la pratica di adescare minorenni per attività sessuali)</w:t>
      </w:r>
      <w:r w:rsidRPr="00634C2A">
        <w:rPr>
          <w:sz w:val="26"/>
          <w:szCs w:val="26"/>
          <w:vertAlign w:val="superscript"/>
        </w:rPr>
        <w:t xml:space="preserve"> </w:t>
      </w:r>
      <w:r w:rsidRPr="00634C2A">
        <w:rPr>
          <w:sz w:val="26"/>
          <w:szCs w:val="26"/>
          <w:vertAlign w:val="superscript"/>
        </w:rPr>
        <w:footnoteReference w:id="8"/>
      </w:r>
      <w:r w:rsidRPr="00634C2A">
        <w:rPr>
          <w:sz w:val="26"/>
          <w:szCs w:val="26"/>
        </w:rPr>
        <w:t>.</w:t>
      </w:r>
    </w:p>
    <w:sectPr w:rsidR="00634C2A" w:rsidRPr="00634C2A" w:rsidSect="00F6583C">
      <w:footerReference w:type="default" r:id="rId9"/>
      <w:pgSz w:w="11906" w:h="16838" w:code="9"/>
      <w:pgMar w:top="1701" w:right="1418" w:bottom="1418" w:left="1985"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CB9AC64" w15:done="0"/>
  <w15:commentEx w15:paraId="0A175970" w15:done="0"/>
  <w15:commentEx w15:paraId="3CCEE0C0" w15:done="0"/>
  <w15:commentEx w15:paraId="6790EF07" w15:done="0"/>
  <w15:commentEx w15:paraId="3E2ED21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70DE26" w14:textId="77777777" w:rsidR="004A287F" w:rsidRDefault="004A287F" w:rsidP="00A8779E">
      <w:pPr>
        <w:spacing w:after="0" w:line="240" w:lineRule="auto"/>
      </w:pPr>
      <w:r>
        <w:separator/>
      </w:r>
    </w:p>
  </w:endnote>
  <w:endnote w:type="continuationSeparator" w:id="0">
    <w:p w14:paraId="1B072832" w14:textId="77777777" w:rsidR="004A287F" w:rsidRDefault="004A287F" w:rsidP="00A87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4349080"/>
      <w:docPartObj>
        <w:docPartGallery w:val="Page Numbers (Bottom of Page)"/>
        <w:docPartUnique/>
      </w:docPartObj>
    </w:sdtPr>
    <w:sdtEndPr/>
    <w:sdtContent>
      <w:p w14:paraId="63726642" w14:textId="77777777" w:rsidR="00E46A4C" w:rsidRDefault="00E46A4C">
        <w:pPr>
          <w:pStyle w:val="Pidipagina"/>
          <w:jc w:val="right"/>
        </w:pPr>
        <w:r>
          <w:fldChar w:fldCharType="begin"/>
        </w:r>
        <w:r>
          <w:instrText>PAGE   \* MERGEFORMAT</w:instrText>
        </w:r>
        <w:r>
          <w:fldChar w:fldCharType="separate"/>
        </w:r>
        <w:r w:rsidR="00634C2A">
          <w:rPr>
            <w:noProof/>
          </w:rPr>
          <w:t>8</w:t>
        </w:r>
        <w:r>
          <w:fldChar w:fldCharType="end"/>
        </w:r>
      </w:p>
    </w:sdtContent>
  </w:sdt>
  <w:p w14:paraId="36C9EE95" w14:textId="77777777" w:rsidR="00E46A4C" w:rsidRDefault="00E46A4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CD1424" w14:textId="77777777" w:rsidR="004A287F" w:rsidRDefault="004A287F" w:rsidP="00A8779E">
      <w:pPr>
        <w:spacing w:after="0" w:line="240" w:lineRule="auto"/>
      </w:pPr>
      <w:r>
        <w:separator/>
      </w:r>
    </w:p>
  </w:footnote>
  <w:footnote w:type="continuationSeparator" w:id="0">
    <w:p w14:paraId="5C76DB69" w14:textId="77777777" w:rsidR="004A287F" w:rsidRDefault="004A287F" w:rsidP="00A8779E">
      <w:pPr>
        <w:spacing w:after="0" w:line="240" w:lineRule="auto"/>
      </w:pPr>
      <w:r>
        <w:continuationSeparator/>
      </w:r>
    </w:p>
  </w:footnote>
  <w:footnote w:id="1">
    <w:p w14:paraId="0A3E066A" w14:textId="2F8DA57F" w:rsidR="005E3CCF" w:rsidRPr="00352105" w:rsidRDefault="005E3CCF">
      <w:pPr>
        <w:pStyle w:val="Testonotaapidipagina"/>
      </w:pPr>
      <w:r>
        <w:rPr>
          <w:rStyle w:val="Rimandonotaapidipagina"/>
        </w:rPr>
        <w:footnoteRef/>
      </w:r>
      <w:r w:rsidRPr="00352105">
        <w:t xml:space="preserve"> </w:t>
      </w:r>
      <w:r w:rsidR="00352105">
        <w:t xml:space="preserve">Dan </w:t>
      </w:r>
      <w:proofErr w:type="spellStart"/>
      <w:r w:rsidR="00352105">
        <w:t>Olweus</w:t>
      </w:r>
      <w:proofErr w:type="spellEnd"/>
      <w:r w:rsidR="00352105">
        <w:t xml:space="preserve">, </w:t>
      </w:r>
      <w:r w:rsidR="00352105" w:rsidRPr="00352105">
        <w:t>“</w:t>
      </w:r>
      <w:r w:rsidR="00352105" w:rsidRPr="00352105">
        <w:rPr>
          <w:i/>
        </w:rPr>
        <w:t>Bullismo a scuola. Ragazzi oppressi, ragazzi che opprimono</w:t>
      </w:r>
      <w:r w:rsidR="00352105" w:rsidRPr="00352105">
        <w:t>”, ed. Giunti, Firenze, 1996</w:t>
      </w:r>
      <w:r w:rsidR="00FF124F" w:rsidRPr="00352105">
        <w:t>, p. 11</w:t>
      </w:r>
    </w:p>
  </w:footnote>
  <w:footnote w:id="2">
    <w:p w14:paraId="298B57D7" w14:textId="77777777" w:rsidR="00634C2A" w:rsidRPr="006128DA" w:rsidRDefault="00634C2A" w:rsidP="00634C2A">
      <w:pPr>
        <w:pStyle w:val="Testonotaapidipagina"/>
      </w:pPr>
      <w:r>
        <w:rPr>
          <w:rStyle w:val="Rimandonotaapidipagina"/>
        </w:rPr>
        <w:footnoteRef/>
      </w:r>
      <w:r w:rsidRPr="00A702B8">
        <w:rPr>
          <w:lang w:val="en-US"/>
        </w:rPr>
        <w:t xml:space="preserve"> </w:t>
      </w:r>
      <w:proofErr w:type="spellStart"/>
      <w:r>
        <w:rPr>
          <w:lang w:val="en-US"/>
        </w:rPr>
        <w:t>Altrimenti</w:t>
      </w:r>
      <w:proofErr w:type="spellEnd"/>
      <w:r>
        <w:rPr>
          <w:lang w:val="en-US"/>
        </w:rPr>
        <w:t xml:space="preserve"> </w:t>
      </w:r>
      <w:proofErr w:type="spellStart"/>
      <w:r>
        <w:rPr>
          <w:lang w:val="en-US"/>
        </w:rPr>
        <w:t>noto</w:t>
      </w:r>
      <w:proofErr w:type="spellEnd"/>
      <w:r>
        <w:rPr>
          <w:lang w:val="en-US"/>
        </w:rPr>
        <w:t xml:space="preserve"> come “</w:t>
      </w:r>
      <w:r w:rsidRPr="00A702B8">
        <w:rPr>
          <w:i/>
          <w:lang w:val="en-US"/>
        </w:rPr>
        <w:t xml:space="preserve">electronic bullying, e-bullying, mobile bullying, </w:t>
      </w:r>
      <w:proofErr w:type="spellStart"/>
      <w:r w:rsidRPr="00A702B8">
        <w:rPr>
          <w:i/>
          <w:lang w:val="en-US"/>
        </w:rPr>
        <w:t>sms</w:t>
      </w:r>
      <w:proofErr w:type="spellEnd"/>
      <w:r w:rsidRPr="00A702B8">
        <w:rPr>
          <w:i/>
          <w:lang w:val="en-US"/>
        </w:rPr>
        <w:t xml:space="preserve"> bullying, online bullying, digital bullying, internet bullying</w:t>
      </w:r>
      <w:r>
        <w:rPr>
          <w:lang w:val="en-US"/>
        </w:rPr>
        <w:t>” (</w:t>
      </w:r>
      <w:r w:rsidRPr="00352105">
        <w:rPr>
          <w:lang w:val="en-US"/>
        </w:rPr>
        <w:t xml:space="preserve">Simona </w:t>
      </w:r>
      <w:proofErr w:type="spellStart"/>
      <w:r w:rsidRPr="00352105">
        <w:rPr>
          <w:lang w:val="en-US"/>
        </w:rPr>
        <w:t>Tirocchi</w:t>
      </w:r>
      <w:proofErr w:type="spellEnd"/>
      <w:r w:rsidRPr="00352105">
        <w:rPr>
          <w:lang w:val="en-US"/>
        </w:rPr>
        <w:t>, “</w:t>
      </w:r>
      <w:proofErr w:type="spellStart"/>
      <w:r w:rsidRPr="00352105">
        <w:rPr>
          <w:i/>
          <w:lang w:val="en-US"/>
        </w:rPr>
        <w:t>Ragazzi</w:t>
      </w:r>
      <w:proofErr w:type="spellEnd"/>
      <w:r w:rsidRPr="00352105">
        <w:rPr>
          <w:i/>
          <w:lang w:val="en-US"/>
        </w:rPr>
        <w:t xml:space="preserve"> </w:t>
      </w:r>
      <w:proofErr w:type="spellStart"/>
      <w:r w:rsidRPr="00352105">
        <w:rPr>
          <w:i/>
          <w:lang w:val="en-US"/>
        </w:rPr>
        <w:t>fuori</w:t>
      </w:r>
      <w:proofErr w:type="spellEnd"/>
      <w:r w:rsidRPr="00352105">
        <w:rPr>
          <w:i/>
          <w:lang w:val="en-US"/>
        </w:rPr>
        <w:t xml:space="preserve">. </w:t>
      </w:r>
      <w:r w:rsidRPr="00352105">
        <w:rPr>
          <w:i/>
        </w:rPr>
        <w:t>Bullismo e altri percorsi devianti tra scuola e spettacolarizzazione mediale</w:t>
      </w:r>
      <w:r w:rsidRPr="00352105">
        <w:t xml:space="preserve">”, ed. </w:t>
      </w:r>
      <w:r w:rsidRPr="006128DA">
        <w:t>Franco Angeli, Milano 2008, p. 106)</w:t>
      </w:r>
    </w:p>
  </w:footnote>
  <w:footnote w:id="3">
    <w:p w14:paraId="0CA54C0B" w14:textId="77777777" w:rsidR="00634C2A" w:rsidRPr="006128DA" w:rsidRDefault="00634C2A" w:rsidP="00634C2A">
      <w:pPr>
        <w:pStyle w:val="Testonotaapidipagina"/>
      </w:pPr>
      <w:r>
        <w:rPr>
          <w:rStyle w:val="Rimandonotaapidipagina"/>
        </w:rPr>
        <w:footnoteRef/>
      </w:r>
      <w:r w:rsidRPr="006128DA">
        <w:t xml:space="preserve"> http://www.treccani.it/vocabolario/cyberbullismo_%28Neologismi%29/</w:t>
      </w:r>
    </w:p>
  </w:footnote>
  <w:footnote w:id="4">
    <w:p w14:paraId="3C630A4D" w14:textId="77777777" w:rsidR="00634C2A" w:rsidRDefault="00634C2A" w:rsidP="00634C2A">
      <w:pPr>
        <w:pStyle w:val="Testonotaapidipagina"/>
      </w:pPr>
      <w:r>
        <w:rPr>
          <w:rStyle w:val="Rimandonotaapidipagina"/>
        </w:rPr>
        <w:footnoteRef/>
      </w:r>
      <w:r>
        <w:t xml:space="preserve"> </w:t>
      </w:r>
      <w:r w:rsidRPr="00352105">
        <w:t xml:space="preserve">Maria Luisa </w:t>
      </w:r>
      <w:proofErr w:type="spellStart"/>
      <w:r w:rsidRPr="00352105">
        <w:t>Genta</w:t>
      </w:r>
      <w:proofErr w:type="spellEnd"/>
      <w:r w:rsidRPr="00352105">
        <w:t xml:space="preserve">, Antonella Brighi, Annalisa </w:t>
      </w:r>
      <w:proofErr w:type="spellStart"/>
      <w:r w:rsidRPr="00352105">
        <w:t>Guarini</w:t>
      </w:r>
      <w:proofErr w:type="spellEnd"/>
      <w:r w:rsidRPr="00352105">
        <w:t>, “Cyberbullismo. ricerche e strategie di intervento”, ed. Franco Angeli, Milano 2013</w:t>
      </w:r>
      <w:r>
        <w:t>, p. 23.</w:t>
      </w:r>
    </w:p>
  </w:footnote>
  <w:footnote w:id="5">
    <w:p w14:paraId="3E8F10AD" w14:textId="77777777" w:rsidR="00634C2A" w:rsidRDefault="00634C2A" w:rsidP="00634C2A">
      <w:pPr>
        <w:pStyle w:val="Testonotaapidipagina"/>
      </w:pPr>
      <w:r>
        <w:rPr>
          <w:rStyle w:val="Rimandonotaapidipagina"/>
        </w:rPr>
        <w:footnoteRef/>
      </w:r>
      <w:r>
        <w:t xml:space="preserve"> </w:t>
      </w:r>
      <w:r w:rsidRPr="0009532A">
        <w:t>https://www.miur.gov.it/bullismo-e-cyberbullismo</w:t>
      </w:r>
    </w:p>
    <w:p w14:paraId="117F9B7C" w14:textId="77777777" w:rsidR="00634C2A" w:rsidRDefault="00634C2A" w:rsidP="00634C2A">
      <w:pPr>
        <w:pStyle w:val="Testonotaapidipagina"/>
      </w:pPr>
      <w:r>
        <w:t>“</w:t>
      </w:r>
      <w:r w:rsidRPr="00546629">
        <w:t xml:space="preserve">Il cyber bullismo è la manifestazione in Rete di un fenomeno più ampio e meglio conosciuto come bullismo. Quest'ultimo è caratterizzato da azioni violente e intimidatorie esercitate da un bullo, o un gruppo di bulli, su una vittima. Le azioni possono riguardare molestie verbali, aggressioni fisiche, persecuzioni, generalmente attuate in ambiente scolastico. Oggi la tecnologia consente ai bulli di infiltrarsi nelle case delle vittime, di materializzarsi in ogni momento della loro vita, perseguitandole con messaggi, immagini, video offensivi inviati tramite </w:t>
      </w:r>
      <w:proofErr w:type="spellStart"/>
      <w:r w:rsidRPr="00546629">
        <w:t>smartphone</w:t>
      </w:r>
      <w:proofErr w:type="spellEnd"/>
      <w:r w:rsidRPr="00546629">
        <w:t xml:space="preserve"> o pubblicati sui siti web tramite Internet. Il bullismo diventa quindi cyberbullismo. Il cyberbullismo definisce un insieme di azioni aggressive e intenzionali, di una singola persona o di un gruppo, realizzate mediante strumenti elettronici (sms</w:t>
      </w:r>
      <w:r>
        <w:t xml:space="preserve">, </w:t>
      </w:r>
      <w:proofErr w:type="spellStart"/>
      <w:r>
        <w:t>mms</w:t>
      </w:r>
      <w:proofErr w:type="spellEnd"/>
      <w:r>
        <w:t xml:space="preserve">, foto, video, </w:t>
      </w:r>
      <w:r w:rsidRPr="00523A0C">
        <w:rPr>
          <w:i/>
        </w:rPr>
        <w:t xml:space="preserve">email, chat rooms, </w:t>
      </w:r>
      <w:proofErr w:type="spellStart"/>
      <w:r w:rsidRPr="00523A0C">
        <w:rPr>
          <w:i/>
        </w:rPr>
        <w:t>instant</w:t>
      </w:r>
      <w:proofErr w:type="spellEnd"/>
      <w:r w:rsidRPr="00523A0C">
        <w:rPr>
          <w:i/>
        </w:rPr>
        <w:t xml:space="preserve"> </w:t>
      </w:r>
      <w:proofErr w:type="spellStart"/>
      <w:r w:rsidRPr="00523A0C">
        <w:rPr>
          <w:i/>
        </w:rPr>
        <w:t>messaging</w:t>
      </w:r>
      <w:proofErr w:type="spellEnd"/>
      <w:r w:rsidRPr="00546629">
        <w:t>, siti web,</w:t>
      </w:r>
      <w:r>
        <w:t xml:space="preserve"> telefonate), il cui obiettivo è</w:t>
      </w:r>
      <w:r w:rsidRPr="00546629">
        <w:t xml:space="preserve"> quello di provocare danni ad un coetaneo incapace di difendersi</w:t>
      </w:r>
      <w:r>
        <w:t>”</w:t>
      </w:r>
      <w:r w:rsidRPr="00546629">
        <w:t>.</w:t>
      </w:r>
    </w:p>
  </w:footnote>
  <w:footnote w:id="6">
    <w:p w14:paraId="677CA755" w14:textId="77777777" w:rsidR="00634C2A" w:rsidRDefault="00634C2A" w:rsidP="00634C2A">
      <w:pPr>
        <w:pStyle w:val="Testonotaapidipagina"/>
      </w:pPr>
      <w:r>
        <w:rPr>
          <w:rStyle w:val="Rimandonotaapidipagina"/>
        </w:rPr>
        <w:footnoteRef/>
      </w:r>
      <w:r>
        <w:t xml:space="preserve"> </w:t>
      </w:r>
      <w:r w:rsidRPr="00352105">
        <w:t xml:space="preserve">Lucio Barone, “Bullismo e cyberbullismo. riflessioni, percorsi di intervento, prospettive, Editore </w:t>
      </w:r>
      <w:proofErr w:type="spellStart"/>
      <w:r w:rsidRPr="00352105">
        <w:t>Key</w:t>
      </w:r>
      <w:proofErr w:type="spellEnd"/>
      <w:r w:rsidRPr="00352105">
        <w:t>, 2016</w:t>
      </w:r>
      <w:r>
        <w:t>, pp. 37 ss.</w:t>
      </w:r>
    </w:p>
  </w:footnote>
  <w:footnote w:id="7">
    <w:p w14:paraId="3DB98CB6" w14:textId="77777777" w:rsidR="00634C2A" w:rsidRPr="00634C2A" w:rsidRDefault="00634C2A" w:rsidP="00634C2A">
      <w:pPr>
        <w:pStyle w:val="Testonotaapidipagina"/>
      </w:pPr>
      <w:r>
        <w:rPr>
          <w:rStyle w:val="Rimandonotaapidipagina"/>
        </w:rPr>
        <w:footnoteRef/>
      </w:r>
      <w:r w:rsidRPr="00634C2A">
        <w:t xml:space="preserve"> http://www.treccani.it/vocabolario/denigrare/</w:t>
      </w:r>
    </w:p>
    <w:p w14:paraId="1257FFBE" w14:textId="77777777" w:rsidR="00634C2A" w:rsidRDefault="00634C2A" w:rsidP="00634C2A">
      <w:pPr>
        <w:pStyle w:val="Testonotaapidipagina"/>
      </w:pPr>
      <w:r>
        <w:t>Cfr. art. 2598 Codice Civile</w:t>
      </w:r>
    </w:p>
  </w:footnote>
  <w:footnote w:id="8">
    <w:p w14:paraId="54FAE11B" w14:textId="77777777" w:rsidR="00634C2A" w:rsidRDefault="00634C2A" w:rsidP="00634C2A">
      <w:pPr>
        <w:pStyle w:val="Testonotaapidipagina"/>
      </w:pPr>
      <w:r>
        <w:rPr>
          <w:rStyle w:val="Rimandonotaapidipagina"/>
        </w:rPr>
        <w:footnoteRef/>
      </w:r>
      <w:r>
        <w:t xml:space="preserve"> </w:t>
      </w:r>
      <w:r w:rsidRPr="00352105">
        <w:t xml:space="preserve">Simona </w:t>
      </w:r>
      <w:proofErr w:type="spellStart"/>
      <w:r w:rsidRPr="00352105">
        <w:t>Tirocchi</w:t>
      </w:r>
      <w:proofErr w:type="spellEnd"/>
      <w:r w:rsidRPr="00352105">
        <w:t>, “Ragazzi fuori. Bullismo e altri percorsi devianti tra scuola e spettacolarizzazione mediale”, ed. Franco Angeli, Milano 2008</w:t>
      </w:r>
      <w:r>
        <w:t xml:space="preserve">, pp. 108 ss.; </w:t>
      </w:r>
      <w:r w:rsidRPr="00352105">
        <w:t xml:space="preserve">Lucio Barone, “Bullismo e cyberbullismo. riflessioni, percorsi di intervento, prospettive, Editore </w:t>
      </w:r>
      <w:proofErr w:type="spellStart"/>
      <w:r w:rsidRPr="00352105">
        <w:t>Key</w:t>
      </w:r>
      <w:proofErr w:type="spellEnd"/>
      <w:r w:rsidRPr="00352105">
        <w:t>, 2016</w:t>
      </w:r>
      <w:r>
        <w:t xml:space="preserve">, pp. 42 ss.;  </w:t>
      </w:r>
      <w:r w:rsidRPr="002B4E94">
        <w:t>https://www.generazioniconnesse.it/site/it/2017/04/21/scopriamo-il-cyberbullismo-origine-del-termine-e-tipologie/</w:t>
      </w:r>
      <w:r>
        <w:t xml:space="preserve">; </w:t>
      </w:r>
    </w:p>
    <w:p w14:paraId="379AB4C8" w14:textId="77777777" w:rsidR="00634C2A" w:rsidRDefault="00634C2A" w:rsidP="00634C2A">
      <w:pPr>
        <w:pStyle w:val="Testonotaapidipagina"/>
      </w:pPr>
      <w:r w:rsidRPr="002B4E94">
        <w:t>https://www.cyberbullismo.com/cyberbullismo/tipologie/</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87364"/>
    <w:multiLevelType w:val="hybridMultilevel"/>
    <w:tmpl w:val="40B4C9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2DA154B"/>
    <w:multiLevelType w:val="hybridMultilevel"/>
    <w:tmpl w:val="0F569F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859383C"/>
    <w:multiLevelType w:val="hybridMultilevel"/>
    <w:tmpl w:val="CCDCC0D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7A97441B"/>
    <w:multiLevelType w:val="hybridMultilevel"/>
    <w:tmpl w:val="EA5EAD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arbara">
    <w15:presenceInfo w15:providerId="None" w15:userId="Barba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6B2"/>
    <w:rsid w:val="00010C3F"/>
    <w:rsid w:val="000266D8"/>
    <w:rsid w:val="00026C9F"/>
    <w:rsid w:val="00041B3F"/>
    <w:rsid w:val="00077AED"/>
    <w:rsid w:val="0008738E"/>
    <w:rsid w:val="0009532A"/>
    <w:rsid w:val="000B4652"/>
    <w:rsid w:val="000C2655"/>
    <w:rsid w:val="000C4DF7"/>
    <w:rsid w:val="000C564B"/>
    <w:rsid w:val="000F4D7B"/>
    <w:rsid w:val="000F51C8"/>
    <w:rsid w:val="00130BCD"/>
    <w:rsid w:val="0014252E"/>
    <w:rsid w:val="0016622E"/>
    <w:rsid w:val="0017024A"/>
    <w:rsid w:val="001816DA"/>
    <w:rsid w:val="00186FEE"/>
    <w:rsid w:val="00190B12"/>
    <w:rsid w:val="001B615E"/>
    <w:rsid w:val="001C0544"/>
    <w:rsid w:val="001C1CD0"/>
    <w:rsid w:val="001F2F79"/>
    <w:rsid w:val="0020639A"/>
    <w:rsid w:val="00222E59"/>
    <w:rsid w:val="00225BC6"/>
    <w:rsid w:val="002323B5"/>
    <w:rsid w:val="00232D60"/>
    <w:rsid w:val="002542FB"/>
    <w:rsid w:val="002767D3"/>
    <w:rsid w:val="0028042B"/>
    <w:rsid w:val="00283B3F"/>
    <w:rsid w:val="002917F7"/>
    <w:rsid w:val="0029181D"/>
    <w:rsid w:val="00295725"/>
    <w:rsid w:val="002A45E1"/>
    <w:rsid w:val="002B4E94"/>
    <w:rsid w:val="002C19CE"/>
    <w:rsid w:val="002D1932"/>
    <w:rsid w:val="002D5EBA"/>
    <w:rsid w:val="002D6119"/>
    <w:rsid w:val="002E6EA2"/>
    <w:rsid w:val="002E7C05"/>
    <w:rsid w:val="002F0F88"/>
    <w:rsid w:val="0030616F"/>
    <w:rsid w:val="00324A5C"/>
    <w:rsid w:val="00331F6F"/>
    <w:rsid w:val="0034377F"/>
    <w:rsid w:val="00352105"/>
    <w:rsid w:val="0036441F"/>
    <w:rsid w:val="00376E66"/>
    <w:rsid w:val="00386B0E"/>
    <w:rsid w:val="00386F8A"/>
    <w:rsid w:val="0039017A"/>
    <w:rsid w:val="003C61BA"/>
    <w:rsid w:val="003D0889"/>
    <w:rsid w:val="003D49B6"/>
    <w:rsid w:val="003E36C5"/>
    <w:rsid w:val="00400FC3"/>
    <w:rsid w:val="00410E76"/>
    <w:rsid w:val="004252F4"/>
    <w:rsid w:val="00433C1C"/>
    <w:rsid w:val="00445DEC"/>
    <w:rsid w:val="004534C2"/>
    <w:rsid w:val="004605F7"/>
    <w:rsid w:val="00462DA2"/>
    <w:rsid w:val="004A287F"/>
    <w:rsid w:val="004A3F38"/>
    <w:rsid w:val="004B5BB3"/>
    <w:rsid w:val="004C5678"/>
    <w:rsid w:val="004D0F3A"/>
    <w:rsid w:val="004D45BB"/>
    <w:rsid w:val="004E7AD2"/>
    <w:rsid w:val="00504071"/>
    <w:rsid w:val="00521517"/>
    <w:rsid w:val="00523A0C"/>
    <w:rsid w:val="00531EE3"/>
    <w:rsid w:val="00543024"/>
    <w:rsid w:val="00546629"/>
    <w:rsid w:val="0056448F"/>
    <w:rsid w:val="00580C53"/>
    <w:rsid w:val="005A6ED8"/>
    <w:rsid w:val="005B3C94"/>
    <w:rsid w:val="005C27D5"/>
    <w:rsid w:val="005C3F0D"/>
    <w:rsid w:val="005E3CCF"/>
    <w:rsid w:val="005E544D"/>
    <w:rsid w:val="00607A65"/>
    <w:rsid w:val="006128DA"/>
    <w:rsid w:val="00631A5A"/>
    <w:rsid w:val="00634C2A"/>
    <w:rsid w:val="00643ACB"/>
    <w:rsid w:val="00650210"/>
    <w:rsid w:val="006533E7"/>
    <w:rsid w:val="0066278A"/>
    <w:rsid w:val="00662CF8"/>
    <w:rsid w:val="00663D04"/>
    <w:rsid w:val="00675617"/>
    <w:rsid w:val="006875D1"/>
    <w:rsid w:val="00690F02"/>
    <w:rsid w:val="006D12B6"/>
    <w:rsid w:val="006E32B3"/>
    <w:rsid w:val="006F4C3F"/>
    <w:rsid w:val="006F662F"/>
    <w:rsid w:val="00761D85"/>
    <w:rsid w:val="00771DDD"/>
    <w:rsid w:val="00777581"/>
    <w:rsid w:val="00783242"/>
    <w:rsid w:val="00787CB0"/>
    <w:rsid w:val="00787D28"/>
    <w:rsid w:val="007936A9"/>
    <w:rsid w:val="007954E5"/>
    <w:rsid w:val="007B1448"/>
    <w:rsid w:val="007B5B97"/>
    <w:rsid w:val="007C6081"/>
    <w:rsid w:val="007D3164"/>
    <w:rsid w:val="007D759C"/>
    <w:rsid w:val="007E4391"/>
    <w:rsid w:val="00806C79"/>
    <w:rsid w:val="00806CF2"/>
    <w:rsid w:val="0081009E"/>
    <w:rsid w:val="00816C87"/>
    <w:rsid w:val="008B3653"/>
    <w:rsid w:val="008B3791"/>
    <w:rsid w:val="008C4BA1"/>
    <w:rsid w:val="008C5C99"/>
    <w:rsid w:val="008C6290"/>
    <w:rsid w:val="008D33EB"/>
    <w:rsid w:val="00906800"/>
    <w:rsid w:val="00943105"/>
    <w:rsid w:val="009446C7"/>
    <w:rsid w:val="0094496D"/>
    <w:rsid w:val="00952087"/>
    <w:rsid w:val="009776CB"/>
    <w:rsid w:val="009B3432"/>
    <w:rsid w:val="009B7735"/>
    <w:rsid w:val="009C7307"/>
    <w:rsid w:val="009F1690"/>
    <w:rsid w:val="009F6C96"/>
    <w:rsid w:val="009F7DB2"/>
    <w:rsid w:val="00A2627B"/>
    <w:rsid w:val="00A27CCC"/>
    <w:rsid w:val="00A52108"/>
    <w:rsid w:val="00A57903"/>
    <w:rsid w:val="00A649DF"/>
    <w:rsid w:val="00A660D1"/>
    <w:rsid w:val="00A702B8"/>
    <w:rsid w:val="00A75CBE"/>
    <w:rsid w:val="00A86359"/>
    <w:rsid w:val="00A8779E"/>
    <w:rsid w:val="00AA682A"/>
    <w:rsid w:val="00AB1C4D"/>
    <w:rsid w:val="00AC0291"/>
    <w:rsid w:val="00AD699B"/>
    <w:rsid w:val="00AE7864"/>
    <w:rsid w:val="00AF3318"/>
    <w:rsid w:val="00AF5F41"/>
    <w:rsid w:val="00B0097A"/>
    <w:rsid w:val="00B05F8A"/>
    <w:rsid w:val="00B102CE"/>
    <w:rsid w:val="00B243D8"/>
    <w:rsid w:val="00B3616D"/>
    <w:rsid w:val="00B903D8"/>
    <w:rsid w:val="00BA0D88"/>
    <w:rsid w:val="00BB0636"/>
    <w:rsid w:val="00BC4714"/>
    <w:rsid w:val="00BD2452"/>
    <w:rsid w:val="00BD586F"/>
    <w:rsid w:val="00BE3088"/>
    <w:rsid w:val="00BF1EA9"/>
    <w:rsid w:val="00C02E3B"/>
    <w:rsid w:val="00C32732"/>
    <w:rsid w:val="00C455E5"/>
    <w:rsid w:val="00C47859"/>
    <w:rsid w:val="00C51577"/>
    <w:rsid w:val="00C53DAF"/>
    <w:rsid w:val="00C66011"/>
    <w:rsid w:val="00C7488F"/>
    <w:rsid w:val="00C751C6"/>
    <w:rsid w:val="00C85FB1"/>
    <w:rsid w:val="00C86E40"/>
    <w:rsid w:val="00CB0BAC"/>
    <w:rsid w:val="00CB0D47"/>
    <w:rsid w:val="00CB1044"/>
    <w:rsid w:val="00CD1C77"/>
    <w:rsid w:val="00CD621F"/>
    <w:rsid w:val="00CD7675"/>
    <w:rsid w:val="00CE048D"/>
    <w:rsid w:val="00CF0092"/>
    <w:rsid w:val="00CF1C98"/>
    <w:rsid w:val="00D14336"/>
    <w:rsid w:val="00D22457"/>
    <w:rsid w:val="00D329A3"/>
    <w:rsid w:val="00D46D88"/>
    <w:rsid w:val="00D508B9"/>
    <w:rsid w:val="00D55435"/>
    <w:rsid w:val="00D64C8F"/>
    <w:rsid w:val="00D731FD"/>
    <w:rsid w:val="00D76F2F"/>
    <w:rsid w:val="00DB24D8"/>
    <w:rsid w:val="00DC026B"/>
    <w:rsid w:val="00DC1EBF"/>
    <w:rsid w:val="00DC4E2C"/>
    <w:rsid w:val="00DC6C0F"/>
    <w:rsid w:val="00DD2182"/>
    <w:rsid w:val="00DE1B2D"/>
    <w:rsid w:val="00DF537D"/>
    <w:rsid w:val="00DF55A1"/>
    <w:rsid w:val="00E024C7"/>
    <w:rsid w:val="00E06C67"/>
    <w:rsid w:val="00E1776D"/>
    <w:rsid w:val="00E223D3"/>
    <w:rsid w:val="00E25DE9"/>
    <w:rsid w:val="00E442A0"/>
    <w:rsid w:val="00E46A4C"/>
    <w:rsid w:val="00E53146"/>
    <w:rsid w:val="00E542D0"/>
    <w:rsid w:val="00E65AF8"/>
    <w:rsid w:val="00E87975"/>
    <w:rsid w:val="00E9018B"/>
    <w:rsid w:val="00E9682C"/>
    <w:rsid w:val="00EC6E57"/>
    <w:rsid w:val="00EE0C56"/>
    <w:rsid w:val="00EE447F"/>
    <w:rsid w:val="00EE606F"/>
    <w:rsid w:val="00EF4B5E"/>
    <w:rsid w:val="00F16072"/>
    <w:rsid w:val="00F226B2"/>
    <w:rsid w:val="00F343B9"/>
    <w:rsid w:val="00F3791B"/>
    <w:rsid w:val="00F55D6C"/>
    <w:rsid w:val="00F6583C"/>
    <w:rsid w:val="00F67336"/>
    <w:rsid w:val="00F852D2"/>
    <w:rsid w:val="00F86911"/>
    <w:rsid w:val="00F91C8F"/>
    <w:rsid w:val="00FA3E66"/>
    <w:rsid w:val="00FA41FC"/>
    <w:rsid w:val="00FD3271"/>
    <w:rsid w:val="00FF124F"/>
    <w:rsid w:val="00FF1D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8C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AE78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F6583C"/>
    <w:pPr>
      <w:spacing w:after="0" w:line="240" w:lineRule="auto"/>
    </w:pPr>
  </w:style>
  <w:style w:type="paragraph" w:styleId="Testonotaapidipagina">
    <w:name w:val="footnote text"/>
    <w:basedOn w:val="Normale"/>
    <w:link w:val="TestonotaapidipaginaCarattere"/>
    <w:uiPriority w:val="99"/>
    <w:unhideWhenUsed/>
    <w:rsid w:val="00A8779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A8779E"/>
    <w:rPr>
      <w:sz w:val="20"/>
      <w:szCs w:val="20"/>
    </w:rPr>
  </w:style>
  <w:style w:type="character" w:styleId="Rimandonotaapidipagina">
    <w:name w:val="footnote reference"/>
    <w:basedOn w:val="Carpredefinitoparagrafo"/>
    <w:uiPriority w:val="99"/>
    <w:semiHidden/>
    <w:unhideWhenUsed/>
    <w:rsid w:val="00A8779E"/>
    <w:rPr>
      <w:vertAlign w:val="superscript"/>
    </w:rPr>
  </w:style>
  <w:style w:type="paragraph" w:styleId="PreformattatoHTML">
    <w:name w:val="HTML Preformatted"/>
    <w:basedOn w:val="Normale"/>
    <w:link w:val="PreformattatoHTMLCarattere"/>
    <w:uiPriority w:val="99"/>
    <w:semiHidden/>
    <w:unhideWhenUsed/>
    <w:rsid w:val="00E44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E442A0"/>
    <w:rPr>
      <w:rFonts w:ascii="Courier New" w:eastAsia="Times New Roman" w:hAnsi="Courier New" w:cs="Courier New"/>
      <w:sz w:val="20"/>
      <w:szCs w:val="20"/>
      <w:lang w:eastAsia="it-IT"/>
    </w:rPr>
  </w:style>
  <w:style w:type="character" w:customStyle="1" w:styleId="Titolo1Carattere">
    <w:name w:val="Titolo 1 Carattere"/>
    <w:basedOn w:val="Carpredefinitoparagrafo"/>
    <w:link w:val="Titolo1"/>
    <w:uiPriority w:val="9"/>
    <w:rsid w:val="00AE7864"/>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semiHidden/>
    <w:unhideWhenUsed/>
    <w:qFormat/>
    <w:rsid w:val="00AE7864"/>
    <w:pPr>
      <w:outlineLvl w:val="9"/>
    </w:pPr>
    <w:rPr>
      <w:lang w:eastAsia="it-IT"/>
    </w:rPr>
  </w:style>
  <w:style w:type="paragraph" w:styleId="Testofumetto">
    <w:name w:val="Balloon Text"/>
    <w:basedOn w:val="Normale"/>
    <w:link w:val="TestofumettoCarattere"/>
    <w:uiPriority w:val="99"/>
    <w:semiHidden/>
    <w:unhideWhenUsed/>
    <w:rsid w:val="00AE786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E7864"/>
    <w:rPr>
      <w:rFonts w:ascii="Tahoma" w:hAnsi="Tahoma" w:cs="Tahoma"/>
      <w:sz w:val="16"/>
      <w:szCs w:val="16"/>
    </w:rPr>
  </w:style>
  <w:style w:type="paragraph" w:styleId="Intestazione">
    <w:name w:val="header"/>
    <w:basedOn w:val="Normale"/>
    <w:link w:val="IntestazioneCarattere"/>
    <w:uiPriority w:val="99"/>
    <w:unhideWhenUsed/>
    <w:rsid w:val="00E46A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46A4C"/>
  </w:style>
  <w:style w:type="paragraph" w:styleId="Pidipagina">
    <w:name w:val="footer"/>
    <w:basedOn w:val="Normale"/>
    <w:link w:val="PidipaginaCarattere"/>
    <w:uiPriority w:val="99"/>
    <w:unhideWhenUsed/>
    <w:rsid w:val="00E46A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46A4C"/>
  </w:style>
  <w:style w:type="character" w:styleId="Collegamentoipertestuale">
    <w:name w:val="Hyperlink"/>
    <w:basedOn w:val="Carpredefinitoparagrafo"/>
    <w:uiPriority w:val="99"/>
    <w:unhideWhenUsed/>
    <w:rsid w:val="0056448F"/>
    <w:rPr>
      <w:color w:val="0000FF" w:themeColor="hyperlink"/>
      <w:u w:val="single"/>
    </w:rPr>
  </w:style>
  <w:style w:type="character" w:styleId="Rimandocommento">
    <w:name w:val="annotation reference"/>
    <w:basedOn w:val="Carpredefinitoparagrafo"/>
    <w:uiPriority w:val="99"/>
    <w:semiHidden/>
    <w:unhideWhenUsed/>
    <w:rsid w:val="00A649DF"/>
    <w:rPr>
      <w:sz w:val="16"/>
      <w:szCs w:val="16"/>
    </w:rPr>
  </w:style>
  <w:style w:type="paragraph" w:styleId="Testocommento">
    <w:name w:val="annotation text"/>
    <w:basedOn w:val="Normale"/>
    <w:link w:val="TestocommentoCarattere"/>
    <w:uiPriority w:val="99"/>
    <w:semiHidden/>
    <w:unhideWhenUsed/>
    <w:rsid w:val="00A649D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649DF"/>
    <w:rPr>
      <w:sz w:val="20"/>
      <w:szCs w:val="20"/>
    </w:rPr>
  </w:style>
  <w:style w:type="paragraph" w:styleId="Soggettocommento">
    <w:name w:val="annotation subject"/>
    <w:basedOn w:val="Testocommento"/>
    <w:next w:val="Testocommento"/>
    <w:link w:val="SoggettocommentoCarattere"/>
    <w:uiPriority w:val="99"/>
    <w:semiHidden/>
    <w:unhideWhenUsed/>
    <w:rsid w:val="00A649DF"/>
    <w:rPr>
      <w:b/>
      <w:bCs/>
    </w:rPr>
  </w:style>
  <w:style w:type="character" w:customStyle="1" w:styleId="SoggettocommentoCarattere">
    <w:name w:val="Soggetto commento Carattere"/>
    <w:basedOn w:val="TestocommentoCarattere"/>
    <w:link w:val="Soggettocommento"/>
    <w:uiPriority w:val="99"/>
    <w:semiHidden/>
    <w:rsid w:val="00A649D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AE78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F6583C"/>
    <w:pPr>
      <w:spacing w:after="0" w:line="240" w:lineRule="auto"/>
    </w:pPr>
  </w:style>
  <w:style w:type="paragraph" w:styleId="Testonotaapidipagina">
    <w:name w:val="footnote text"/>
    <w:basedOn w:val="Normale"/>
    <w:link w:val="TestonotaapidipaginaCarattere"/>
    <w:uiPriority w:val="99"/>
    <w:unhideWhenUsed/>
    <w:rsid w:val="00A8779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A8779E"/>
    <w:rPr>
      <w:sz w:val="20"/>
      <w:szCs w:val="20"/>
    </w:rPr>
  </w:style>
  <w:style w:type="character" w:styleId="Rimandonotaapidipagina">
    <w:name w:val="footnote reference"/>
    <w:basedOn w:val="Carpredefinitoparagrafo"/>
    <w:uiPriority w:val="99"/>
    <w:semiHidden/>
    <w:unhideWhenUsed/>
    <w:rsid w:val="00A8779E"/>
    <w:rPr>
      <w:vertAlign w:val="superscript"/>
    </w:rPr>
  </w:style>
  <w:style w:type="paragraph" w:styleId="PreformattatoHTML">
    <w:name w:val="HTML Preformatted"/>
    <w:basedOn w:val="Normale"/>
    <w:link w:val="PreformattatoHTMLCarattere"/>
    <w:uiPriority w:val="99"/>
    <w:semiHidden/>
    <w:unhideWhenUsed/>
    <w:rsid w:val="00E44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E442A0"/>
    <w:rPr>
      <w:rFonts w:ascii="Courier New" w:eastAsia="Times New Roman" w:hAnsi="Courier New" w:cs="Courier New"/>
      <w:sz w:val="20"/>
      <w:szCs w:val="20"/>
      <w:lang w:eastAsia="it-IT"/>
    </w:rPr>
  </w:style>
  <w:style w:type="character" w:customStyle="1" w:styleId="Titolo1Carattere">
    <w:name w:val="Titolo 1 Carattere"/>
    <w:basedOn w:val="Carpredefinitoparagrafo"/>
    <w:link w:val="Titolo1"/>
    <w:uiPriority w:val="9"/>
    <w:rsid w:val="00AE7864"/>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semiHidden/>
    <w:unhideWhenUsed/>
    <w:qFormat/>
    <w:rsid w:val="00AE7864"/>
    <w:pPr>
      <w:outlineLvl w:val="9"/>
    </w:pPr>
    <w:rPr>
      <w:lang w:eastAsia="it-IT"/>
    </w:rPr>
  </w:style>
  <w:style w:type="paragraph" w:styleId="Testofumetto">
    <w:name w:val="Balloon Text"/>
    <w:basedOn w:val="Normale"/>
    <w:link w:val="TestofumettoCarattere"/>
    <w:uiPriority w:val="99"/>
    <w:semiHidden/>
    <w:unhideWhenUsed/>
    <w:rsid w:val="00AE786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E7864"/>
    <w:rPr>
      <w:rFonts w:ascii="Tahoma" w:hAnsi="Tahoma" w:cs="Tahoma"/>
      <w:sz w:val="16"/>
      <w:szCs w:val="16"/>
    </w:rPr>
  </w:style>
  <w:style w:type="paragraph" w:styleId="Intestazione">
    <w:name w:val="header"/>
    <w:basedOn w:val="Normale"/>
    <w:link w:val="IntestazioneCarattere"/>
    <w:uiPriority w:val="99"/>
    <w:unhideWhenUsed/>
    <w:rsid w:val="00E46A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46A4C"/>
  </w:style>
  <w:style w:type="paragraph" w:styleId="Pidipagina">
    <w:name w:val="footer"/>
    <w:basedOn w:val="Normale"/>
    <w:link w:val="PidipaginaCarattere"/>
    <w:uiPriority w:val="99"/>
    <w:unhideWhenUsed/>
    <w:rsid w:val="00E46A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46A4C"/>
  </w:style>
  <w:style w:type="character" w:styleId="Collegamentoipertestuale">
    <w:name w:val="Hyperlink"/>
    <w:basedOn w:val="Carpredefinitoparagrafo"/>
    <w:uiPriority w:val="99"/>
    <w:unhideWhenUsed/>
    <w:rsid w:val="0056448F"/>
    <w:rPr>
      <w:color w:val="0000FF" w:themeColor="hyperlink"/>
      <w:u w:val="single"/>
    </w:rPr>
  </w:style>
  <w:style w:type="character" w:styleId="Rimandocommento">
    <w:name w:val="annotation reference"/>
    <w:basedOn w:val="Carpredefinitoparagrafo"/>
    <w:uiPriority w:val="99"/>
    <w:semiHidden/>
    <w:unhideWhenUsed/>
    <w:rsid w:val="00A649DF"/>
    <w:rPr>
      <w:sz w:val="16"/>
      <w:szCs w:val="16"/>
    </w:rPr>
  </w:style>
  <w:style w:type="paragraph" w:styleId="Testocommento">
    <w:name w:val="annotation text"/>
    <w:basedOn w:val="Normale"/>
    <w:link w:val="TestocommentoCarattere"/>
    <w:uiPriority w:val="99"/>
    <w:semiHidden/>
    <w:unhideWhenUsed/>
    <w:rsid w:val="00A649D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649DF"/>
    <w:rPr>
      <w:sz w:val="20"/>
      <w:szCs w:val="20"/>
    </w:rPr>
  </w:style>
  <w:style w:type="paragraph" w:styleId="Soggettocommento">
    <w:name w:val="annotation subject"/>
    <w:basedOn w:val="Testocommento"/>
    <w:next w:val="Testocommento"/>
    <w:link w:val="SoggettocommentoCarattere"/>
    <w:uiPriority w:val="99"/>
    <w:semiHidden/>
    <w:unhideWhenUsed/>
    <w:rsid w:val="00A649DF"/>
    <w:rPr>
      <w:b/>
      <w:bCs/>
    </w:rPr>
  </w:style>
  <w:style w:type="character" w:customStyle="1" w:styleId="SoggettocommentoCarattere">
    <w:name w:val="Soggetto commento Carattere"/>
    <w:basedOn w:val="TestocommentoCarattere"/>
    <w:link w:val="Soggettocommento"/>
    <w:uiPriority w:val="99"/>
    <w:semiHidden/>
    <w:rsid w:val="00A649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381132">
      <w:bodyDiv w:val="1"/>
      <w:marLeft w:val="0"/>
      <w:marRight w:val="0"/>
      <w:marTop w:val="0"/>
      <w:marBottom w:val="0"/>
      <w:divBdr>
        <w:top w:val="none" w:sz="0" w:space="0" w:color="auto"/>
        <w:left w:val="none" w:sz="0" w:space="0" w:color="auto"/>
        <w:bottom w:val="none" w:sz="0" w:space="0" w:color="auto"/>
        <w:right w:val="none" w:sz="0" w:space="0" w:color="auto"/>
      </w:divBdr>
    </w:div>
    <w:div w:id="44466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commentsExtended" Target="commentsExtended.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086F6-9753-4195-91DE-E9040165F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2457</Words>
  <Characters>14006</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16431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Flamen</dc:creator>
  <cp:lastModifiedBy>Flamen</cp:lastModifiedBy>
  <cp:revision>3</cp:revision>
  <dcterms:created xsi:type="dcterms:W3CDTF">2026-10-10T15:58:00Z</dcterms:created>
  <dcterms:modified xsi:type="dcterms:W3CDTF">2026-10-10T16:04:00Z</dcterms:modified>
</cp:coreProperties>
</file>